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44DBD" w14:textId="77777777" w:rsidR="00FD24BF" w:rsidRPr="00B96665" w:rsidRDefault="00FD24BF" w:rsidP="006E026E">
      <w:pPr>
        <w:spacing w:after="0"/>
        <w:rPr>
          <w:rFonts w:ascii="Garamond" w:hAnsi="Garamond"/>
          <w:sz w:val="32"/>
          <w:szCs w:val="32"/>
        </w:rPr>
      </w:pPr>
    </w:p>
    <w:p w14:paraId="3C370AC1" w14:textId="77777777" w:rsidR="00F51A84" w:rsidRPr="000A4863" w:rsidRDefault="00F51A84" w:rsidP="006E026E">
      <w:pPr>
        <w:spacing w:after="0"/>
        <w:jc w:val="center"/>
        <w:rPr>
          <w:rFonts w:ascii="Diplomacy Office Bold" w:hAnsi="Diplomacy Office Bold"/>
          <w:sz w:val="32"/>
          <w:szCs w:val="32"/>
          <w:lang w:val="en-US"/>
        </w:rPr>
      </w:pPr>
      <w:r w:rsidRPr="000A4863">
        <w:rPr>
          <w:rFonts w:ascii="Diplomacy Office Bold" w:hAnsi="Diplomacy Office Bold"/>
          <w:sz w:val="32"/>
          <w:szCs w:val="32"/>
          <w:lang w:val="en-US"/>
        </w:rPr>
        <w:t>Information note</w:t>
      </w:r>
    </w:p>
    <w:p w14:paraId="26A45656" w14:textId="3999EDA5" w:rsidR="00F51A84" w:rsidRPr="00B96665" w:rsidRDefault="00F958C9" w:rsidP="006E026E">
      <w:pPr>
        <w:spacing w:after="0"/>
        <w:jc w:val="center"/>
        <w:rPr>
          <w:rFonts w:ascii="Diplomacy Office Bold" w:hAnsi="Diplomacy Office Bold"/>
          <w:sz w:val="32"/>
          <w:szCs w:val="32"/>
          <w:lang w:val="en-GB"/>
        </w:rPr>
      </w:pPr>
      <w:r w:rsidRPr="00B96665">
        <w:rPr>
          <w:rFonts w:ascii="Diplomacy Office Bold" w:hAnsi="Diplomacy Office Bold"/>
          <w:sz w:val="32"/>
          <w:szCs w:val="32"/>
          <w:lang w:val="en-GB"/>
        </w:rPr>
        <w:t xml:space="preserve"> thematic NGO </w:t>
      </w:r>
      <w:r w:rsidR="00500B4F">
        <w:rPr>
          <w:rFonts w:ascii="Diplomacy Office Bold" w:hAnsi="Diplomacy Office Bold"/>
          <w:sz w:val="32"/>
          <w:szCs w:val="32"/>
          <w:lang w:val="en-GB"/>
        </w:rPr>
        <w:t>‘</w:t>
      </w:r>
      <w:r w:rsidRPr="00B96665">
        <w:rPr>
          <w:rFonts w:ascii="Diplomacy Office Bold" w:hAnsi="Diplomacy Office Bold"/>
          <w:sz w:val="32"/>
          <w:szCs w:val="32"/>
          <w:lang w:val="en-GB"/>
        </w:rPr>
        <w:t>call for proposals</w:t>
      </w:r>
      <w:r w:rsidR="00500B4F">
        <w:rPr>
          <w:rFonts w:ascii="Diplomacy Office Bold" w:hAnsi="Diplomacy Office Bold"/>
          <w:sz w:val="32"/>
          <w:szCs w:val="32"/>
          <w:lang w:val="en-GB"/>
        </w:rPr>
        <w:t>’</w:t>
      </w:r>
      <w:r w:rsidR="00BF1DF2" w:rsidRPr="00B96665">
        <w:rPr>
          <w:rFonts w:ascii="Diplomacy Office Bold" w:hAnsi="Diplomacy Office Bold"/>
          <w:sz w:val="32"/>
          <w:szCs w:val="32"/>
          <w:lang w:val="en-GB"/>
        </w:rPr>
        <w:t xml:space="preserve"> </w:t>
      </w:r>
    </w:p>
    <w:p w14:paraId="0990EFB2" w14:textId="77777777" w:rsidR="00FD24BF" w:rsidRPr="00B96665" w:rsidRDefault="00FD24BF" w:rsidP="006E026E">
      <w:pPr>
        <w:spacing w:after="0"/>
        <w:rPr>
          <w:rFonts w:ascii="Garamond" w:hAnsi="Garamond"/>
          <w:sz w:val="24"/>
          <w:szCs w:val="24"/>
          <w:lang w:val="en-GB"/>
        </w:rPr>
      </w:pPr>
    </w:p>
    <w:p w14:paraId="184839F6" w14:textId="1A68A790" w:rsidR="001C5A39" w:rsidRDefault="00500B4F" w:rsidP="00E20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1C5A39">
        <w:rPr>
          <w:rFonts w:ascii="Times New Roman" w:hAnsi="Times New Roman" w:cs="Times New Roman"/>
          <w:i/>
          <w:iCs/>
          <w:sz w:val="40"/>
          <w:szCs w:val="40"/>
        </w:rPr>
        <w:t>‘</w:t>
      </w:r>
      <w:r w:rsidR="00F41513" w:rsidRPr="001C5A39">
        <w:rPr>
          <w:rFonts w:ascii="Times New Roman" w:hAnsi="Times New Roman" w:cs="Times New Roman"/>
          <w:i/>
          <w:iCs/>
          <w:sz w:val="40"/>
          <w:szCs w:val="40"/>
        </w:rPr>
        <w:t xml:space="preserve">Styrkelse af </w:t>
      </w:r>
      <w:r w:rsidR="00F41513">
        <w:rPr>
          <w:rFonts w:ascii="Times New Roman" w:hAnsi="Times New Roman" w:cs="Times New Roman"/>
          <w:i/>
          <w:iCs/>
          <w:sz w:val="40"/>
          <w:szCs w:val="40"/>
        </w:rPr>
        <w:t>arbejdsmarked</w:t>
      </w:r>
      <w:r w:rsidR="00C9019A">
        <w:rPr>
          <w:rFonts w:ascii="Times New Roman" w:hAnsi="Times New Roman" w:cs="Times New Roman"/>
          <w:i/>
          <w:iCs/>
          <w:sz w:val="40"/>
          <w:szCs w:val="40"/>
        </w:rPr>
        <w:t>et</w:t>
      </w:r>
      <w:r w:rsidR="00F41513">
        <w:rPr>
          <w:rFonts w:ascii="Times New Roman" w:hAnsi="Times New Roman" w:cs="Times New Roman"/>
          <w:i/>
          <w:iCs/>
          <w:sz w:val="40"/>
          <w:szCs w:val="40"/>
        </w:rPr>
        <w:t xml:space="preserve">s parter i Ukraine </w:t>
      </w:r>
    </w:p>
    <w:p w14:paraId="25E451FC" w14:textId="77777777" w:rsidR="00E2088E" w:rsidRPr="001C5A39" w:rsidRDefault="00F41513" w:rsidP="00E20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>og fremme af social dialog</w:t>
      </w:r>
      <w:r w:rsidR="00E2088E" w:rsidRPr="001C5A39">
        <w:rPr>
          <w:rFonts w:ascii="Times New Roman" w:hAnsi="Times New Roman" w:cs="Times New Roman"/>
          <w:i/>
          <w:iCs/>
          <w:sz w:val="40"/>
          <w:szCs w:val="40"/>
        </w:rPr>
        <w:t>’</w:t>
      </w:r>
    </w:p>
    <w:p w14:paraId="4329EC31" w14:textId="77777777" w:rsidR="00AE21AE" w:rsidRPr="00185796" w:rsidRDefault="00AE21AE" w:rsidP="00613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</w:p>
    <w:p w14:paraId="3A56DDC1" w14:textId="71DAA817" w:rsidR="00B20457" w:rsidRPr="00B96665" w:rsidRDefault="00AE21AE" w:rsidP="00AE21AE">
      <w:pPr>
        <w:autoSpaceDE w:val="0"/>
        <w:autoSpaceDN w:val="0"/>
        <w:adjustRightInd w:val="0"/>
        <w:spacing w:after="0" w:line="240" w:lineRule="auto"/>
        <w:jc w:val="center"/>
        <w:rPr>
          <w:rFonts w:ascii="Diplomacy Office Bold" w:hAnsi="Diplomacy Office Bold"/>
          <w:sz w:val="24"/>
          <w:szCs w:val="24"/>
        </w:rPr>
      </w:pPr>
      <w:r w:rsidRPr="00185796">
        <w:rPr>
          <w:rFonts w:ascii="Diplomacy Office Bold" w:hAnsi="Diplomacy Office Bold"/>
          <w:sz w:val="24"/>
          <w:szCs w:val="24"/>
        </w:rPr>
        <w:t xml:space="preserve"> </w:t>
      </w:r>
      <w:r w:rsidR="0095786B">
        <w:rPr>
          <w:rFonts w:ascii="Diplomacy Office Bold" w:hAnsi="Diplomacy Office Bold"/>
          <w:sz w:val="24"/>
          <w:szCs w:val="24"/>
        </w:rPr>
        <w:t>17</w:t>
      </w:r>
      <w:bookmarkStart w:id="0" w:name="_GoBack"/>
      <w:bookmarkEnd w:id="0"/>
      <w:r w:rsidR="002A422E">
        <w:rPr>
          <w:rFonts w:ascii="Diplomacy Office Bold" w:hAnsi="Diplomacy Office Bold"/>
          <w:sz w:val="24"/>
          <w:szCs w:val="24"/>
        </w:rPr>
        <w:t xml:space="preserve"> november</w:t>
      </w:r>
      <w:r w:rsidR="001F03E9" w:rsidRPr="00B96665">
        <w:rPr>
          <w:rFonts w:ascii="Diplomacy Office Bold" w:hAnsi="Diplomacy Office Bold"/>
          <w:sz w:val="24"/>
          <w:szCs w:val="24"/>
        </w:rPr>
        <w:t xml:space="preserve"> 2022</w:t>
      </w:r>
    </w:p>
    <w:p w14:paraId="318619AB" w14:textId="77777777" w:rsidR="00FD24BF" w:rsidRPr="00B96665" w:rsidRDefault="00FD24BF" w:rsidP="006E026E">
      <w:pPr>
        <w:spacing w:after="0"/>
        <w:rPr>
          <w:rFonts w:ascii="Garamond" w:hAnsi="Garamond"/>
          <w:sz w:val="24"/>
          <w:szCs w:val="24"/>
        </w:rPr>
      </w:pPr>
    </w:p>
    <w:p w14:paraId="009385D3" w14:textId="77777777" w:rsidR="009A2610" w:rsidRPr="00B96665" w:rsidRDefault="009A2610" w:rsidP="006E026E">
      <w:pPr>
        <w:spacing w:after="0"/>
        <w:rPr>
          <w:rFonts w:ascii="Garamond" w:hAnsi="Garamond"/>
          <w:sz w:val="24"/>
          <w:szCs w:val="24"/>
        </w:rPr>
      </w:pPr>
    </w:p>
    <w:p w14:paraId="368194D1" w14:textId="77777777" w:rsidR="009A2610" w:rsidRPr="00B96665" w:rsidRDefault="009A2610" w:rsidP="006E026E">
      <w:pPr>
        <w:spacing w:after="0"/>
        <w:rPr>
          <w:rFonts w:ascii="Garamond" w:hAnsi="Garamond"/>
          <w:sz w:val="24"/>
          <w:szCs w:val="24"/>
        </w:rPr>
      </w:pPr>
    </w:p>
    <w:p w14:paraId="2436F35D" w14:textId="77777777" w:rsidR="0061697B" w:rsidRPr="00B96665" w:rsidRDefault="00FC4DD7" w:rsidP="006E026E">
      <w:pPr>
        <w:pStyle w:val="Listeafsnit"/>
        <w:numPr>
          <w:ilvl w:val="0"/>
          <w:numId w:val="11"/>
        </w:numPr>
        <w:spacing w:after="0"/>
        <w:rPr>
          <w:rFonts w:ascii="Diplomacy Office Bold" w:hAnsi="Diplomacy Office Bold"/>
          <w:sz w:val="24"/>
          <w:szCs w:val="24"/>
        </w:rPr>
      </w:pPr>
      <w:r w:rsidRPr="00B96665">
        <w:rPr>
          <w:rFonts w:ascii="Diplomacy Office Bold" w:hAnsi="Diplomacy Office Bold"/>
          <w:sz w:val="24"/>
          <w:szCs w:val="24"/>
        </w:rPr>
        <w:t>B</w:t>
      </w:r>
      <w:r w:rsidRPr="00FC4DD7">
        <w:rPr>
          <w:rFonts w:ascii="Diplomacy Office Bold" w:hAnsi="Diplomacy Office Bold"/>
          <w:sz w:val="24"/>
          <w:szCs w:val="24"/>
        </w:rPr>
        <w:t>ag</w:t>
      </w:r>
      <w:r w:rsidR="00B96665">
        <w:rPr>
          <w:rFonts w:ascii="Diplomacy Office Bold" w:hAnsi="Diplomacy Office Bold"/>
          <w:sz w:val="24"/>
          <w:szCs w:val="24"/>
        </w:rPr>
        <w:t>g</w:t>
      </w:r>
      <w:r w:rsidRPr="00B96665">
        <w:rPr>
          <w:rFonts w:ascii="Diplomacy Office Bold" w:hAnsi="Diplomacy Office Bold"/>
          <w:sz w:val="24"/>
          <w:szCs w:val="24"/>
        </w:rPr>
        <w:t>rund</w:t>
      </w:r>
    </w:p>
    <w:p w14:paraId="6B230921" w14:textId="7CB98EA1" w:rsidR="00857330" w:rsidRDefault="002A422E" w:rsidP="004F716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Det dansk</w:t>
      </w:r>
      <w:r w:rsidR="002C0367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Naboskabsprogram</w:t>
      </w:r>
      <w:r w:rsidR="00E2088E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overordnede strategiske målsætninger</w:t>
      </w:r>
      <w:r w:rsidR="00857330">
        <w:rPr>
          <w:rFonts w:ascii="Garamond" w:hAnsi="Garamond"/>
          <w:sz w:val="24"/>
          <w:szCs w:val="24"/>
        </w:rPr>
        <w:t xml:space="preserve"> </w:t>
      </w:r>
      <w:r w:rsidR="00E2088E">
        <w:rPr>
          <w:rFonts w:ascii="Garamond" w:hAnsi="Garamond"/>
          <w:sz w:val="24"/>
          <w:szCs w:val="24"/>
        </w:rPr>
        <w:t xml:space="preserve">er at </w:t>
      </w:r>
      <w:r w:rsidR="004F7165">
        <w:rPr>
          <w:rFonts w:ascii="Garamond" w:hAnsi="Garamond"/>
          <w:sz w:val="24"/>
          <w:szCs w:val="24"/>
        </w:rPr>
        <w:t xml:space="preserve">1) </w:t>
      </w:r>
      <w:r w:rsidR="00E2088E">
        <w:rPr>
          <w:rFonts w:ascii="Garamond" w:hAnsi="Garamond"/>
          <w:sz w:val="24"/>
          <w:szCs w:val="24"/>
        </w:rPr>
        <w:t xml:space="preserve">understøtte </w:t>
      </w:r>
      <w:r w:rsidR="004F7165" w:rsidRPr="004F7165">
        <w:rPr>
          <w:rFonts w:ascii="Garamond" w:hAnsi="Garamond"/>
          <w:sz w:val="24"/>
          <w:szCs w:val="24"/>
        </w:rPr>
        <w:t xml:space="preserve">fortsat udvikling af demokrati og </w:t>
      </w:r>
      <w:r w:rsidR="00E30C3C">
        <w:rPr>
          <w:rFonts w:ascii="Garamond" w:hAnsi="Garamond"/>
          <w:sz w:val="24"/>
          <w:szCs w:val="24"/>
        </w:rPr>
        <w:t xml:space="preserve">respekt for </w:t>
      </w:r>
      <w:r w:rsidR="004F7165" w:rsidRPr="004F7165">
        <w:rPr>
          <w:rFonts w:ascii="Garamond" w:hAnsi="Garamond"/>
          <w:sz w:val="24"/>
          <w:szCs w:val="24"/>
        </w:rPr>
        <w:t>menneskerettigheder</w:t>
      </w:r>
      <w:r w:rsidR="006C1F2A">
        <w:rPr>
          <w:rFonts w:ascii="Garamond" w:hAnsi="Garamond"/>
          <w:sz w:val="24"/>
          <w:szCs w:val="24"/>
        </w:rPr>
        <w:t>;</w:t>
      </w:r>
      <w:r w:rsidR="004F7165" w:rsidRPr="004F7165">
        <w:rPr>
          <w:rFonts w:ascii="Garamond" w:hAnsi="Garamond"/>
          <w:sz w:val="24"/>
          <w:szCs w:val="24"/>
        </w:rPr>
        <w:t xml:space="preserve"> </w:t>
      </w:r>
      <w:r w:rsidR="004F7165">
        <w:rPr>
          <w:rFonts w:ascii="Garamond" w:hAnsi="Garamond"/>
          <w:sz w:val="24"/>
          <w:szCs w:val="24"/>
        </w:rPr>
        <w:t xml:space="preserve">2) </w:t>
      </w:r>
      <w:r w:rsidR="00E2088E">
        <w:rPr>
          <w:rFonts w:ascii="Garamond" w:hAnsi="Garamond"/>
          <w:sz w:val="24"/>
          <w:szCs w:val="24"/>
        </w:rPr>
        <w:t xml:space="preserve">understøtte </w:t>
      </w:r>
      <w:r w:rsidR="004F7165" w:rsidRPr="004F7165">
        <w:rPr>
          <w:rFonts w:ascii="Garamond" w:hAnsi="Garamond"/>
          <w:sz w:val="24"/>
          <w:szCs w:val="24"/>
        </w:rPr>
        <w:t>bæredygtig vækst, grøn omstilling og øget energiuafhængighed</w:t>
      </w:r>
      <w:r w:rsidR="000632F8">
        <w:rPr>
          <w:rFonts w:ascii="Garamond" w:hAnsi="Garamond"/>
          <w:sz w:val="24"/>
          <w:szCs w:val="24"/>
        </w:rPr>
        <w:t xml:space="preserve"> </w:t>
      </w:r>
      <w:r w:rsidR="00282558">
        <w:rPr>
          <w:rFonts w:ascii="Garamond" w:hAnsi="Garamond"/>
          <w:sz w:val="24"/>
          <w:szCs w:val="24"/>
        </w:rPr>
        <w:t xml:space="preserve">samt </w:t>
      </w:r>
      <w:r w:rsidR="000632F8">
        <w:rPr>
          <w:rFonts w:ascii="Garamond" w:hAnsi="Garamond"/>
          <w:sz w:val="24"/>
          <w:szCs w:val="24"/>
        </w:rPr>
        <w:t>3) understøtte fred og stabilitet</w:t>
      </w:r>
      <w:r w:rsidR="004F7165">
        <w:rPr>
          <w:rFonts w:ascii="Garamond" w:hAnsi="Garamond"/>
          <w:sz w:val="24"/>
          <w:szCs w:val="24"/>
        </w:rPr>
        <w:t xml:space="preserve">. </w:t>
      </w:r>
      <w:r w:rsidR="000632F8">
        <w:rPr>
          <w:rFonts w:ascii="Garamond" w:hAnsi="Garamond"/>
          <w:sz w:val="24"/>
          <w:szCs w:val="24"/>
        </w:rPr>
        <w:t xml:space="preserve">Med afsæt i </w:t>
      </w:r>
      <w:r w:rsidR="00CF71EA">
        <w:rPr>
          <w:rFonts w:ascii="Garamond" w:hAnsi="Garamond"/>
          <w:sz w:val="24"/>
          <w:szCs w:val="24"/>
        </w:rPr>
        <w:t xml:space="preserve">disse målsætninger har Danmark gennem en årerække </w:t>
      </w:r>
      <w:r w:rsidR="00BC2B60">
        <w:rPr>
          <w:rFonts w:ascii="Garamond" w:hAnsi="Garamond"/>
          <w:sz w:val="24"/>
          <w:szCs w:val="24"/>
        </w:rPr>
        <w:t xml:space="preserve">blandt andet </w:t>
      </w:r>
      <w:r w:rsidR="00CF71EA">
        <w:rPr>
          <w:rFonts w:ascii="Garamond" w:hAnsi="Garamond"/>
          <w:sz w:val="24"/>
          <w:szCs w:val="24"/>
        </w:rPr>
        <w:t xml:space="preserve">ydet støtte til udvikling og organisering af arbejdsmarkedet i Ukraine. I efteråret 2021 </w:t>
      </w:r>
      <w:r w:rsidR="00BC2B60">
        <w:rPr>
          <w:rFonts w:ascii="Garamond" w:hAnsi="Garamond"/>
          <w:sz w:val="24"/>
          <w:szCs w:val="24"/>
        </w:rPr>
        <w:t xml:space="preserve">blev </w:t>
      </w:r>
      <w:r w:rsidR="000D1E4C">
        <w:rPr>
          <w:rFonts w:ascii="Garamond" w:hAnsi="Garamond"/>
          <w:sz w:val="24"/>
          <w:szCs w:val="24"/>
        </w:rPr>
        <w:t xml:space="preserve">det </w:t>
      </w:r>
      <w:r w:rsidR="00282558">
        <w:rPr>
          <w:rFonts w:ascii="Garamond" w:hAnsi="Garamond"/>
          <w:sz w:val="24"/>
          <w:szCs w:val="24"/>
        </w:rPr>
        <w:t xml:space="preserve">således </w:t>
      </w:r>
      <w:r w:rsidR="00BC2B60">
        <w:rPr>
          <w:rFonts w:ascii="Garamond" w:hAnsi="Garamond"/>
          <w:sz w:val="24"/>
          <w:szCs w:val="24"/>
        </w:rPr>
        <w:t xml:space="preserve">besluttet </w:t>
      </w:r>
      <w:r w:rsidR="000D1E4C">
        <w:rPr>
          <w:rFonts w:ascii="Garamond" w:hAnsi="Garamond"/>
          <w:sz w:val="24"/>
          <w:szCs w:val="24"/>
        </w:rPr>
        <w:t>at styrke muligheden for samarbejde mellem ukrainske og danske sociale partnere. På grund af den russiske invasion af Ukraine</w:t>
      </w:r>
      <w:r w:rsidR="009D1C4F">
        <w:rPr>
          <w:rFonts w:ascii="Garamond" w:hAnsi="Garamond"/>
          <w:sz w:val="24"/>
          <w:szCs w:val="24"/>
        </w:rPr>
        <w:t>,</w:t>
      </w:r>
      <w:r w:rsidR="000D1E4C">
        <w:rPr>
          <w:rFonts w:ascii="Garamond" w:hAnsi="Garamond"/>
          <w:sz w:val="24"/>
          <w:szCs w:val="24"/>
        </w:rPr>
        <w:t xml:space="preserve"> </w:t>
      </w:r>
      <w:r w:rsidR="009D1C4F">
        <w:rPr>
          <w:rFonts w:ascii="Garamond" w:hAnsi="Garamond"/>
          <w:sz w:val="24"/>
          <w:szCs w:val="24"/>
        </w:rPr>
        <w:t xml:space="preserve">indledt </w:t>
      </w:r>
      <w:r w:rsidR="000D1E4C">
        <w:rPr>
          <w:rFonts w:ascii="Garamond" w:hAnsi="Garamond"/>
          <w:sz w:val="24"/>
          <w:szCs w:val="24"/>
        </w:rPr>
        <w:t>i februar 2022</w:t>
      </w:r>
      <w:r w:rsidR="009D1C4F">
        <w:rPr>
          <w:rFonts w:ascii="Garamond" w:hAnsi="Garamond"/>
          <w:sz w:val="24"/>
          <w:szCs w:val="24"/>
        </w:rPr>
        <w:t>,</w:t>
      </w:r>
      <w:r w:rsidR="000D1E4C">
        <w:rPr>
          <w:rFonts w:ascii="Garamond" w:hAnsi="Garamond"/>
          <w:sz w:val="24"/>
          <w:szCs w:val="24"/>
        </w:rPr>
        <w:t xml:space="preserve"> blev forberedelserne </w:t>
      </w:r>
      <w:r w:rsidR="00282558">
        <w:rPr>
          <w:rFonts w:ascii="Garamond" w:hAnsi="Garamond"/>
          <w:sz w:val="24"/>
          <w:szCs w:val="24"/>
        </w:rPr>
        <w:t xml:space="preserve">heraf imidlertid </w:t>
      </w:r>
      <w:r w:rsidR="000D1E4C">
        <w:rPr>
          <w:rFonts w:ascii="Garamond" w:hAnsi="Garamond"/>
          <w:sz w:val="24"/>
          <w:szCs w:val="24"/>
        </w:rPr>
        <w:t>sat i bero</w:t>
      </w:r>
      <w:r w:rsidR="009D1C4F">
        <w:rPr>
          <w:rFonts w:ascii="Garamond" w:hAnsi="Garamond"/>
          <w:sz w:val="24"/>
          <w:szCs w:val="24"/>
        </w:rPr>
        <w:t xml:space="preserve">. De </w:t>
      </w:r>
      <w:r w:rsidR="00E2088E">
        <w:rPr>
          <w:rFonts w:ascii="Garamond" w:hAnsi="Garamond"/>
          <w:sz w:val="24"/>
          <w:szCs w:val="24"/>
        </w:rPr>
        <w:t xml:space="preserve">vurderes </w:t>
      </w:r>
      <w:r w:rsidR="009D1C4F">
        <w:rPr>
          <w:rFonts w:ascii="Garamond" w:hAnsi="Garamond"/>
          <w:sz w:val="24"/>
          <w:szCs w:val="24"/>
        </w:rPr>
        <w:t xml:space="preserve">dog </w:t>
      </w:r>
      <w:r w:rsidR="00E2088E">
        <w:rPr>
          <w:rFonts w:ascii="Garamond" w:hAnsi="Garamond"/>
          <w:sz w:val="24"/>
          <w:szCs w:val="24"/>
        </w:rPr>
        <w:t>nu at kunne genoptages</w:t>
      </w:r>
      <w:r w:rsidR="00A27DD2">
        <w:rPr>
          <w:rFonts w:ascii="Garamond" w:hAnsi="Garamond"/>
          <w:sz w:val="24"/>
          <w:szCs w:val="24"/>
        </w:rPr>
        <w:t xml:space="preserve"> under hensyntagen til den forandrede situation i landet.</w:t>
      </w:r>
    </w:p>
    <w:p w14:paraId="3A2228BB" w14:textId="77777777" w:rsidR="00C46437" w:rsidRDefault="00C46437" w:rsidP="004F716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B815D95" w14:textId="0E76BA6C" w:rsidR="00C46437" w:rsidRDefault="00C46437" w:rsidP="004F716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Ukraines Trade Union Law fra 1999</w:t>
      </w:r>
      <w:r w:rsidR="00E20C80">
        <w:rPr>
          <w:rFonts w:ascii="Garamond" w:hAnsi="Garamond"/>
          <w:sz w:val="24"/>
          <w:szCs w:val="24"/>
        </w:rPr>
        <w:t xml:space="preserve"> </w:t>
      </w:r>
      <w:r w:rsidR="00711DD6">
        <w:rPr>
          <w:rFonts w:ascii="Garamond" w:hAnsi="Garamond"/>
          <w:sz w:val="24"/>
          <w:szCs w:val="24"/>
        </w:rPr>
        <w:t>udgør</w:t>
      </w:r>
      <w:r>
        <w:rPr>
          <w:rFonts w:ascii="Garamond" w:hAnsi="Garamond"/>
          <w:sz w:val="24"/>
          <w:szCs w:val="24"/>
        </w:rPr>
        <w:t xml:space="preserve"> ramme</w:t>
      </w:r>
      <w:r w:rsidR="003E4ADF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 xml:space="preserve"> for fagforeningsaktivitet og </w:t>
      </w:r>
      <w:r w:rsidR="006C1F2A">
        <w:rPr>
          <w:rFonts w:ascii="Garamond" w:hAnsi="Garamond"/>
          <w:sz w:val="24"/>
          <w:szCs w:val="24"/>
        </w:rPr>
        <w:t xml:space="preserve">fastsætter </w:t>
      </w:r>
      <w:r>
        <w:rPr>
          <w:rFonts w:ascii="Garamond" w:hAnsi="Garamond"/>
          <w:sz w:val="24"/>
          <w:szCs w:val="24"/>
        </w:rPr>
        <w:t xml:space="preserve">rettigheder for </w:t>
      </w:r>
      <w:r w:rsidR="00E20C80">
        <w:rPr>
          <w:rFonts w:ascii="Garamond" w:hAnsi="Garamond"/>
          <w:sz w:val="24"/>
          <w:szCs w:val="24"/>
        </w:rPr>
        <w:t xml:space="preserve">stort set </w:t>
      </w:r>
      <w:r>
        <w:rPr>
          <w:rFonts w:ascii="Garamond" w:hAnsi="Garamond"/>
          <w:sz w:val="24"/>
          <w:szCs w:val="24"/>
        </w:rPr>
        <w:t xml:space="preserve">alle faggrupper </w:t>
      </w:r>
      <w:r w:rsidR="00E20C80">
        <w:rPr>
          <w:rFonts w:ascii="Garamond" w:hAnsi="Garamond"/>
          <w:sz w:val="24"/>
          <w:szCs w:val="24"/>
        </w:rPr>
        <w:t>i landet</w:t>
      </w:r>
      <w:r>
        <w:rPr>
          <w:rFonts w:ascii="Garamond" w:hAnsi="Garamond"/>
          <w:sz w:val="24"/>
          <w:szCs w:val="24"/>
        </w:rPr>
        <w:t>. Ukraine</w:t>
      </w:r>
      <w:r w:rsidR="00E20C80">
        <w:rPr>
          <w:rFonts w:ascii="Garamond" w:hAnsi="Garamond"/>
          <w:sz w:val="24"/>
          <w:szCs w:val="24"/>
        </w:rPr>
        <w:t xml:space="preserve">s arbejdsmarked har gennem en årrække </w:t>
      </w:r>
      <w:r>
        <w:rPr>
          <w:rFonts w:ascii="Garamond" w:hAnsi="Garamond"/>
          <w:sz w:val="24"/>
          <w:szCs w:val="24"/>
        </w:rPr>
        <w:t xml:space="preserve">gradvist undergået </w:t>
      </w:r>
      <w:r w:rsidR="00123790">
        <w:rPr>
          <w:rFonts w:ascii="Garamond" w:hAnsi="Garamond"/>
          <w:sz w:val="24"/>
          <w:szCs w:val="24"/>
        </w:rPr>
        <w:t>ændringer blandt andet i form af øget privatisering</w:t>
      </w:r>
      <w:r w:rsidR="00282558">
        <w:rPr>
          <w:rFonts w:ascii="Garamond" w:hAnsi="Garamond"/>
          <w:sz w:val="24"/>
          <w:szCs w:val="24"/>
        </w:rPr>
        <w:t>,</w:t>
      </w:r>
      <w:r w:rsidR="00123790">
        <w:rPr>
          <w:rFonts w:ascii="Garamond" w:hAnsi="Garamond"/>
          <w:sz w:val="24"/>
          <w:szCs w:val="24"/>
        </w:rPr>
        <w:t xml:space="preserve"> konkurrence, digitalisering </w:t>
      </w:r>
      <w:r w:rsidR="00E20C80">
        <w:rPr>
          <w:rFonts w:ascii="Garamond" w:hAnsi="Garamond"/>
          <w:sz w:val="24"/>
          <w:szCs w:val="24"/>
        </w:rPr>
        <w:t>samt en ø</w:t>
      </w:r>
      <w:r w:rsidR="00123790">
        <w:rPr>
          <w:rFonts w:ascii="Garamond" w:hAnsi="Garamond"/>
          <w:sz w:val="24"/>
          <w:szCs w:val="24"/>
        </w:rPr>
        <w:t>ge</w:t>
      </w:r>
      <w:r w:rsidR="00E20C80">
        <w:rPr>
          <w:rFonts w:ascii="Garamond" w:hAnsi="Garamond"/>
          <w:sz w:val="24"/>
          <w:szCs w:val="24"/>
        </w:rPr>
        <w:t>t</w:t>
      </w:r>
      <w:r w:rsidR="00123790">
        <w:rPr>
          <w:rFonts w:ascii="Garamond" w:hAnsi="Garamond"/>
          <w:sz w:val="24"/>
          <w:szCs w:val="24"/>
        </w:rPr>
        <w:t xml:space="preserve"> mobilitet </w:t>
      </w:r>
      <w:r w:rsidR="00E20C80">
        <w:rPr>
          <w:rFonts w:ascii="Garamond" w:hAnsi="Garamond"/>
          <w:sz w:val="24"/>
          <w:szCs w:val="24"/>
        </w:rPr>
        <w:t>i a</w:t>
      </w:r>
      <w:r w:rsidR="00123790">
        <w:rPr>
          <w:rFonts w:ascii="Garamond" w:hAnsi="Garamond"/>
          <w:sz w:val="24"/>
          <w:szCs w:val="24"/>
        </w:rPr>
        <w:t xml:space="preserve">rbejdsstyrken. </w:t>
      </w:r>
      <w:r w:rsidR="002C144A">
        <w:rPr>
          <w:rFonts w:ascii="Garamond" w:hAnsi="Garamond"/>
          <w:sz w:val="24"/>
          <w:szCs w:val="24"/>
        </w:rPr>
        <w:t xml:space="preserve">Andelen af </w:t>
      </w:r>
      <w:r w:rsidR="00840B70">
        <w:rPr>
          <w:rFonts w:ascii="Garamond" w:hAnsi="Garamond"/>
          <w:sz w:val="24"/>
          <w:szCs w:val="24"/>
        </w:rPr>
        <w:t xml:space="preserve">lønmodtagere, der er organiseret i fagforening, har ligeledes været faldende. </w:t>
      </w:r>
      <w:r w:rsidR="00D84CEC">
        <w:rPr>
          <w:rFonts w:ascii="Garamond" w:hAnsi="Garamond"/>
          <w:sz w:val="24"/>
          <w:szCs w:val="24"/>
        </w:rPr>
        <w:t>D</w:t>
      </w:r>
      <w:r w:rsidR="00D84CEC" w:rsidRPr="00D84CEC">
        <w:rPr>
          <w:rFonts w:ascii="Garamond" w:hAnsi="Garamond"/>
          <w:sz w:val="24"/>
          <w:szCs w:val="24"/>
        </w:rPr>
        <w:t xml:space="preserve">en nuværende regering </w:t>
      </w:r>
      <w:r w:rsidR="00D84CEC">
        <w:rPr>
          <w:rFonts w:ascii="Garamond" w:hAnsi="Garamond"/>
          <w:sz w:val="24"/>
          <w:szCs w:val="24"/>
        </w:rPr>
        <w:t xml:space="preserve">har formuleret et </w:t>
      </w:r>
      <w:r w:rsidR="00D84CEC" w:rsidRPr="00D84CEC">
        <w:rPr>
          <w:rFonts w:ascii="Garamond" w:hAnsi="Garamond"/>
          <w:sz w:val="24"/>
          <w:szCs w:val="24"/>
        </w:rPr>
        <w:t>ønske om at afregulere arbejdsmarkedet og delvist begrænse fagforeningernes indflydelse</w:t>
      </w:r>
      <w:r w:rsidR="00D84CEC">
        <w:rPr>
          <w:rFonts w:ascii="Garamond" w:hAnsi="Garamond"/>
          <w:sz w:val="24"/>
          <w:szCs w:val="24"/>
        </w:rPr>
        <w:t xml:space="preserve">, hvilket blandt andet i 2020 førte til et lovforslag, </w:t>
      </w:r>
      <w:r w:rsidR="00D84CEC" w:rsidRPr="00D84CEC">
        <w:rPr>
          <w:rFonts w:ascii="Garamond" w:hAnsi="Garamond"/>
          <w:sz w:val="24"/>
          <w:szCs w:val="24"/>
        </w:rPr>
        <w:t>der af FN vurderes at være i modstrid med ILO</w:t>
      </w:r>
      <w:r w:rsidR="003E4ADF">
        <w:rPr>
          <w:rFonts w:ascii="Garamond" w:hAnsi="Garamond"/>
          <w:sz w:val="24"/>
          <w:szCs w:val="24"/>
        </w:rPr>
        <w:t>-</w:t>
      </w:r>
      <w:r w:rsidR="00D84CEC" w:rsidRPr="00D84CEC">
        <w:rPr>
          <w:rFonts w:ascii="Garamond" w:hAnsi="Garamond"/>
          <w:sz w:val="24"/>
          <w:szCs w:val="24"/>
        </w:rPr>
        <w:t>konventionerne om retten til frit at organisere sig og gennemføre kollektive forhandlinger</w:t>
      </w:r>
      <w:r w:rsidR="00D84CEC">
        <w:rPr>
          <w:rFonts w:ascii="Garamond" w:hAnsi="Garamond"/>
          <w:sz w:val="24"/>
          <w:szCs w:val="24"/>
        </w:rPr>
        <w:t>. U</w:t>
      </w:r>
      <w:r w:rsidR="00123790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 xml:space="preserve">raine har </w:t>
      </w:r>
      <w:r w:rsidR="00D84CEC">
        <w:rPr>
          <w:rFonts w:ascii="Garamond" w:hAnsi="Garamond"/>
          <w:sz w:val="24"/>
          <w:szCs w:val="24"/>
        </w:rPr>
        <w:t xml:space="preserve">tidligere </w:t>
      </w:r>
      <w:r>
        <w:rPr>
          <w:rFonts w:ascii="Garamond" w:hAnsi="Garamond"/>
          <w:sz w:val="24"/>
          <w:szCs w:val="24"/>
        </w:rPr>
        <w:t xml:space="preserve">ratificeret en række af ILO’s konventioner, herunder Tripartite Consultation Convention. </w:t>
      </w:r>
    </w:p>
    <w:p w14:paraId="3CEFFA31" w14:textId="77777777" w:rsidR="001C5A39" w:rsidRDefault="001C5A39" w:rsidP="004F716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D5DF434" w14:textId="7C3129F8" w:rsidR="001C5A39" w:rsidRDefault="001C5A39" w:rsidP="004F716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Der findes flere arbejdsgiversammenslutninger i landet, hvoraf den største har </w:t>
      </w:r>
      <w:r w:rsidR="00DB1CF7">
        <w:rPr>
          <w:rFonts w:ascii="Garamond" w:hAnsi="Garamond"/>
          <w:sz w:val="24"/>
          <w:szCs w:val="24"/>
        </w:rPr>
        <w:t xml:space="preserve">en række </w:t>
      </w:r>
      <w:r>
        <w:rPr>
          <w:rFonts w:ascii="Garamond" w:hAnsi="Garamond"/>
          <w:sz w:val="24"/>
          <w:szCs w:val="24"/>
        </w:rPr>
        <w:t xml:space="preserve">regionale medlemsorganisationer, brancheforeninger og associerede medlemmer. Sammenslutningen </w:t>
      </w:r>
      <w:r w:rsidR="00DB1CF7">
        <w:rPr>
          <w:rFonts w:ascii="Garamond" w:hAnsi="Garamond"/>
          <w:sz w:val="24"/>
          <w:szCs w:val="24"/>
        </w:rPr>
        <w:t>har traditionelt haft stærke relationer til regionsniveau</w:t>
      </w:r>
      <w:r w:rsidR="00711DD6">
        <w:rPr>
          <w:rFonts w:ascii="Garamond" w:hAnsi="Garamond"/>
          <w:sz w:val="24"/>
          <w:szCs w:val="24"/>
        </w:rPr>
        <w:t>et</w:t>
      </w:r>
      <w:r w:rsidR="00DB1CF7">
        <w:rPr>
          <w:rFonts w:ascii="Garamond" w:hAnsi="Garamond"/>
          <w:sz w:val="24"/>
          <w:szCs w:val="24"/>
        </w:rPr>
        <w:t xml:space="preserve">, og har ligeledes </w:t>
      </w:r>
      <w:r w:rsidR="00C9019A">
        <w:rPr>
          <w:rFonts w:ascii="Garamond" w:hAnsi="Garamond"/>
          <w:sz w:val="24"/>
          <w:szCs w:val="24"/>
        </w:rPr>
        <w:t xml:space="preserve">en </w:t>
      </w:r>
      <w:r w:rsidR="00DB1CF7">
        <w:rPr>
          <w:rFonts w:ascii="Garamond" w:hAnsi="Garamond"/>
          <w:sz w:val="24"/>
          <w:szCs w:val="24"/>
        </w:rPr>
        <w:t xml:space="preserve">vis kapacitet på spørgsmålet om grøn omstilling. Ruslands invasion af Ukraine </w:t>
      </w:r>
      <w:r w:rsidR="008F38A9">
        <w:rPr>
          <w:rFonts w:ascii="Garamond" w:hAnsi="Garamond"/>
          <w:sz w:val="24"/>
          <w:szCs w:val="24"/>
        </w:rPr>
        <w:t xml:space="preserve">vurderes at </w:t>
      </w:r>
      <w:r w:rsidR="00DB1CF7">
        <w:rPr>
          <w:rFonts w:ascii="Garamond" w:hAnsi="Garamond"/>
          <w:sz w:val="24"/>
          <w:szCs w:val="24"/>
        </w:rPr>
        <w:t>have medført (midlertidigt) tab af medlemmer og kapacitet.</w:t>
      </w:r>
    </w:p>
    <w:p w14:paraId="786E56E3" w14:textId="77777777" w:rsidR="001C5A39" w:rsidRDefault="001C5A39" w:rsidP="00FC4DD7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C08472A" w14:textId="23E6B922" w:rsidR="00840B70" w:rsidRPr="00840B70" w:rsidRDefault="00840B70" w:rsidP="00FC4DD7">
      <w:pPr>
        <w:spacing w:after="0"/>
        <w:jc w:val="both"/>
        <w:rPr>
          <w:rFonts w:ascii="Garamond" w:hAnsi="Garamond"/>
          <w:sz w:val="24"/>
          <w:szCs w:val="24"/>
        </w:rPr>
      </w:pPr>
      <w:r w:rsidRPr="00840B70">
        <w:rPr>
          <w:rFonts w:ascii="Garamond" w:hAnsi="Garamond"/>
          <w:sz w:val="24"/>
          <w:szCs w:val="24"/>
        </w:rPr>
        <w:t>Gennem en årrække har søgningen til de tekniske uddannelser været faldende</w:t>
      </w:r>
      <w:r>
        <w:rPr>
          <w:rFonts w:ascii="Garamond" w:hAnsi="Garamond"/>
          <w:sz w:val="24"/>
          <w:szCs w:val="24"/>
        </w:rPr>
        <w:t xml:space="preserve"> (182.000 </w:t>
      </w:r>
      <w:r w:rsidR="00E52227">
        <w:rPr>
          <w:rFonts w:ascii="Garamond" w:hAnsi="Garamond"/>
          <w:sz w:val="24"/>
          <w:szCs w:val="24"/>
        </w:rPr>
        <w:t xml:space="preserve">personer </w:t>
      </w:r>
      <w:r>
        <w:rPr>
          <w:rFonts w:ascii="Garamond" w:hAnsi="Garamond"/>
          <w:sz w:val="24"/>
          <w:szCs w:val="24"/>
        </w:rPr>
        <w:t xml:space="preserve">afsluttede en teknisk uddannelse i 2014, og dette tal var </w:t>
      </w:r>
      <w:r w:rsidR="00282558">
        <w:rPr>
          <w:rFonts w:ascii="Garamond" w:hAnsi="Garamond"/>
          <w:sz w:val="24"/>
          <w:szCs w:val="24"/>
        </w:rPr>
        <w:t xml:space="preserve">reduceret til </w:t>
      </w:r>
      <w:r>
        <w:rPr>
          <w:rFonts w:ascii="Garamond" w:hAnsi="Garamond"/>
          <w:sz w:val="24"/>
          <w:szCs w:val="24"/>
        </w:rPr>
        <w:t>112.400 i 2021). Både fra arbejdstagerside og arbejdsgiverforeninger</w:t>
      </w:r>
      <w:r w:rsidR="00711DD6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side ses et stort behov for</w:t>
      </w:r>
      <w:r w:rsidR="003E4ADF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at arbejdsstyrkens færdigheder og </w:t>
      </w:r>
      <w:r>
        <w:rPr>
          <w:rFonts w:ascii="Garamond" w:hAnsi="Garamond"/>
          <w:sz w:val="24"/>
          <w:szCs w:val="24"/>
        </w:rPr>
        <w:lastRenderedPageBreak/>
        <w:t>uddannelse</w:t>
      </w:r>
      <w:r w:rsidR="00007B60">
        <w:rPr>
          <w:rFonts w:ascii="Garamond" w:hAnsi="Garamond"/>
          <w:sz w:val="24"/>
          <w:szCs w:val="24"/>
        </w:rPr>
        <w:t>sniveau</w:t>
      </w:r>
      <w:r>
        <w:rPr>
          <w:rFonts w:ascii="Garamond" w:hAnsi="Garamond"/>
          <w:sz w:val="24"/>
          <w:szCs w:val="24"/>
        </w:rPr>
        <w:t xml:space="preserve"> kan imødekomme de </w:t>
      </w:r>
      <w:r w:rsidR="00007B60">
        <w:rPr>
          <w:rFonts w:ascii="Garamond" w:hAnsi="Garamond"/>
          <w:sz w:val="24"/>
          <w:szCs w:val="24"/>
        </w:rPr>
        <w:t>behov og den effektivitet</w:t>
      </w:r>
      <w:r>
        <w:rPr>
          <w:rFonts w:ascii="Garamond" w:hAnsi="Garamond"/>
          <w:sz w:val="24"/>
          <w:szCs w:val="24"/>
        </w:rPr>
        <w:t>, de</w:t>
      </w:r>
      <w:r w:rsidR="00007B60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 xml:space="preserve"> ukrainske arbejdsmarked </w:t>
      </w:r>
      <w:r w:rsidR="00007B60">
        <w:rPr>
          <w:rFonts w:ascii="Garamond" w:hAnsi="Garamond"/>
          <w:sz w:val="24"/>
          <w:szCs w:val="24"/>
        </w:rPr>
        <w:t>efterspørger. Behovet for bedre erhvervsuddannelser (t</w:t>
      </w:r>
      <w:r w:rsidR="00007B60" w:rsidRPr="00007B60">
        <w:rPr>
          <w:rFonts w:ascii="Garamond" w:hAnsi="Garamond"/>
          <w:sz w:val="24"/>
          <w:szCs w:val="24"/>
        </w:rPr>
        <w:t>echnical and vocational education and training</w:t>
      </w:r>
      <w:r w:rsidR="00007B60">
        <w:rPr>
          <w:rFonts w:ascii="Garamond" w:hAnsi="Garamond"/>
          <w:sz w:val="24"/>
          <w:szCs w:val="24"/>
        </w:rPr>
        <w:t>/</w:t>
      </w:r>
      <w:r w:rsidR="00007B60" w:rsidRPr="00007B60">
        <w:rPr>
          <w:rFonts w:ascii="Garamond" w:hAnsi="Garamond"/>
          <w:sz w:val="24"/>
          <w:szCs w:val="24"/>
        </w:rPr>
        <w:t>TVET</w:t>
      </w:r>
      <w:r w:rsidR="00007B60">
        <w:rPr>
          <w:rFonts w:ascii="Garamond" w:hAnsi="Garamond"/>
          <w:sz w:val="24"/>
          <w:szCs w:val="24"/>
        </w:rPr>
        <w:t>)</w:t>
      </w:r>
      <w:r w:rsidR="00282558">
        <w:rPr>
          <w:rFonts w:ascii="Garamond" w:hAnsi="Garamond"/>
          <w:sz w:val="24"/>
          <w:szCs w:val="24"/>
        </w:rPr>
        <w:t xml:space="preserve">, der tiltrækker flere ansøgere, </w:t>
      </w:r>
      <w:r w:rsidR="00007B60">
        <w:rPr>
          <w:rFonts w:ascii="Garamond" w:hAnsi="Garamond"/>
          <w:sz w:val="24"/>
          <w:szCs w:val="24"/>
        </w:rPr>
        <w:t xml:space="preserve">vil blive forstærket, når Ukraine påbegynder </w:t>
      </w:r>
      <w:r w:rsidR="00711DD6">
        <w:rPr>
          <w:rFonts w:ascii="Garamond" w:hAnsi="Garamond"/>
          <w:sz w:val="24"/>
          <w:szCs w:val="24"/>
        </w:rPr>
        <w:t xml:space="preserve">en reel </w:t>
      </w:r>
      <w:r w:rsidR="00007B60">
        <w:rPr>
          <w:rFonts w:ascii="Garamond" w:hAnsi="Garamond"/>
          <w:sz w:val="24"/>
          <w:szCs w:val="24"/>
        </w:rPr>
        <w:t>genopbygning</w:t>
      </w:r>
      <w:r w:rsidR="00711DD6">
        <w:rPr>
          <w:rFonts w:ascii="Garamond" w:hAnsi="Garamond"/>
          <w:sz w:val="24"/>
          <w:szCs w:val="24"/>
        </w:rPr>
        <w:t>sproces</w:t>
      </w:r>
      <w:r w:rsidR="00007B60">
        <w:rPr>
          <w:rFonts w:ascii="Garamond" w:hAnsi="Garamond"/>
          <w:sz w:val="24"/>
          <w:szCs w:val="24"/>
        </w:rPr>
        <w:t xml:space="preserve">. </w:t>
      </w:r>
      <w:r w:rsidRPr="00840B70">
        <w:rPr>
          <w:rFonts w:ascii="Garamond" w:hAnsi="Garamond"/>
          <w:sz w:val="24"/>
          <w:szCs w:val="24"/>
        </w:rPr>
        <w:t xml:space="preserve"> </w:t>
      </w:r>
    </w:p>
    <w:p w14:paraId="249EE41C" w14:textId="77777777" w:rsidR="00007B60" w:rsidRPr="002C12CC" w:rsidRDefault="00007B60" w:rsidP="00FC4DD7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EA1D571" w14:textId="73AF1A8E" w:rsidR="002C144A" w:rsidRDefault="001248CD" w:rsidP="00FC4DD7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Knap 8 millioner </w:t>
      </w:r>
      <w:r w:rsidR="0028124B">
        <w:rPr>
          <w:rFonts w:ascii="Garamond" w:hAnsi="Garamond"/>
          <w:sz w:val="24"/>
          <w:szCs w:val="24"/>
        </w:rPr>
        <w:t xml:space="preserve">ukrainere er flygtet ud af landet siden invasionen, </w:t>
      </w:r>
      <w:r>
        <w:rPr>
          <w:rFonts w:ascii="Garamond" w:hAnsi="Garamond"/>
          <w:sz w:val="24"/>
          <w:szCs w:val="24"/>
        </w:rPr>
        <w:t>og et tilsvarende tal vurderes at være internt fordrevet i Ukraine</w:t>
      </w:r>
      <w:r w:rsidR="0028124B">
        <w:rPr>
          <w:rFonts w:ascii="Garamond" w:hAnsi="Garamond"/>
          <w:sz w:val="24"/>
          <w:szCs w:val="24"/>
        </w:rPr>
        <w:t xml:space="preserve">. </w:t>
      </w:r>
      <w:r w:rsidR="00A41696">
        <w:rPr>
          <w:rFonts w:ascii="Garamond" w:hAnsi="Garamond"/>
          <w:sz w:val="24"/>
          <w:szCs w:val="24"/>
        </w:rPr>
        <w:t>I forhold til beskæftigelsessituationen vurdere</w:t>
      </w:r>
      <w:r w:rsidR="00711DD6">
        <w:rPr>
          <w:rFonts w:ascii="Garamond" w:hAnsi="Garamond"/>
          <w:sz w:val="24"/>
          <w:szCs w:val="24"/>
        </w:rPr>
        <w:t>r</w:t>
      </w:r>
      <w:r w:rsidR="00A41696">
        <w:rPr>
          <w:rFonts w:ascii="Garamond" w:hAnsi="Garamond"/>
          <w:sz w:val="24"/>
          <w:szCs w:val="24"/>
        </w:rPr>
        <w:t xml:space="preserve"> ILO, </w:t>
      </w:r>
      <w:r w:rsidR="002C144A">
        <w:rPr>
          <w:rFonts w:ascii="Garamond" w:hAnsi="Garamond"/>
          <w:sz w:val="24"/>
          <w:szCs w:val="24"/>
        </w:rPr>
        <w:t xml:space="preserve">at antallet af jobs </w:t>
      </w:r>
      <w:r w:rsidR="00750BA9">
        <w:rPr>
          <w:rFonts w:ascii="Garamond" w:hAnsi="Garamond"/>
          <w:sz w:val="24"/>
          <w:szCs w:val="24"/>
        </w:rPr>
        <w:t xml:space="preserve">i Ukraine </w:t>
      </w:r>
      <w:r w:rsidR="002C144A">
        <w:rPr>
          <w:rFonts w:ascii="Garamond" w:hAnsi="Garamond"/>
          <w:sz w:val="24"/>
          <w:szCs w:val="24"/>
        </w:rPr>
        <w:t xml:space="preserve">vil falde med 15,5 pct. i forhold 2021. I dele af landet, som ikke er </w:t>
      </w:r>
      <w:r w:rsidR="00007B60">
        <w:rPr>
          <w:rFonts w:ascii="Garamond" w:hAnsi="Garamond"/>
          <w:sz w:val="24"/>
          <w:szCs w:val="24"/>
        </w:rPr>
        <w:t xml:space="preserve">ramt </w:t>
      </w:r>
      <w:r w:rsidR="00DF05A6">
        <w:rPr>
          <w:rFonts w:ascii="Garamond" w:hAnsi="Garamond"/>
          <w:sz w:val="24"/>
          <w:szCs w:val="24"/>
        </w:rPr>
        <w:t xml:space="preserve">af </w:t>
      </w:r>
      <w:r w:rsidR="002C144A">
        <w:rPr>
          <w:rFonts w:ascii="Garamond" w:hAnsi="Garamond"/>
          <w:sz w:val="24"/>
          <w:szCs w:val="24"/>
        </w:rPr>
        <w:t xml:space="preserve">daglige krigshandlinger, ses en – om end delvis og skrøbelig – genoptagelse og/eller fortsættelse af produktion. </w:t>
      </w:r>
      <w:r w:rsidR="00DF05A6">
        <w:rPr>
          <w:rFonts w:ascii="Garamond" w:hAnsi="Garamond"/>
          <w:sz w:val="24"/>
          <w:szCs w:val="24"/>
        </w:rPr>
        <w:t xml:space="preserve">Det vurderes </w:t>
      </w:r>
      <w:r w:rsidR="00A41696">
        <w:rPr>
          <w:rFonts w:ascii="Garamond" w:hAnsi="Garamond"/>
          <w:sz w:val="24"/>
          <w:szCs w:val="24"/>
        </w:rPr>
        <w:t>centralt</w:t>
      </w:r>
      <w:r w:rsidR="00DF05A6">
        <w:rPr>
          <w:rFonts w:ascii="Garamond" w:hAnsi="Garamond"/>
          <w:sz w:val="24"/>
          <w:szCs w:val="24"/>
        </w:rPr>
        <w:t>, at mange af de personer, der har taget ophold i andre lande som følge af invasionen, vender tilbage til Ukraine, når forholdene tillader det og bidrager til landets genopbygning.</w:t>
      </w:r>
    </w:p>
    <w:p w14:paraId="21865700" w14:textId="77777777" w:rsidR="002C144A" w:rsidRDefault="002C144A" w:rsidP="00FC4DD7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9C453B9" w14:textId="7A736A2B" w:rsidR="00E2088E" w:rsidRPr="00FC4DD7" w:rsidRDefault="00711DD6" w:rsidP="00FC4DD7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2017 indgik EU og Ukraine en </w:t>
      </w:r>
      <w:r w:rsidR="00F54154">
        <w:rPr>
          <w:rFonts w:ascii="Garamond" w:hAnsi="Garamond"/>
          <w:sz w:val="24"/>
          <w:szCs w:val="24"/>
        </w:rPr>
        <w:t xml:space="preserve">associeringsaftale, </w:t>
      </w:r>
      <w:r>
        <w:rPr>
          <w:rFonts w:ascii="Garamond" w:hAnsi="Garamond"/>
          <w:sz w:val="24"/>
          <w:szCs w:val="24"/>
        </w:rPr>
        <w:t>der</w:t>
      </w:r>
      <w:r w:rsidR="002C0367">
        <w:rPr>
          <w:rFonts w:ascii="Garamond" w:hAnsi="Garamond"/>
          <w:sz w:val="24"/>
          <w:szCs w:val="24"/>
        </w:rPr>
        <w:t xml:space="preserve"> </w:t>
      </w:r>
      <w:r w:rsidR="00F54154">
        <w:rPr>
          <w:rFonts w:ascii="Garamond" w:hAnsi="Garamond"/>
          <w:sz w:val="24"/>
          <w:szCs w:val="24"/>
        </w:rPr>
        <w:t xml:space="preserve">har udgjort rammen for </w:t>
      </w:r>
      <w:r w:rsidR="002C0367">
        <w:rPr>
          <w:rFonts w:ascii="Garamond" w:hAnsi="Garamond"/>
          <w:sz w:val="24"/>
          <w:szCs w:val="24"/>
        </w:rPr>
        <w:t xml:space="preserve">samarbejdet om </w:t>
      </w:r>
      <w:r w:rsidR="00F54154">
        <w:rPr>
          <w:rFonts w:ascii="Garamond" w:hAnsi="Garamond"/>
          <w:sz w:val="24"/>
          <w:szCs w:val="24"/>
        </w:rPr>
        <w:t xml:space="preserve">modernisering af Ukraines økonomi og handelsforbindelser. </w:t>
      </w:r>
      <w:r w:rsidR="002C0367">
        <w:rPr>
          <w:rFonts w:ascii="Garamond" w:hAnsi="Garamond"/>
          <w:sz w:val="24"/>
          <w:szCs w:val="24"/>
        </w:rPr>
        <w:t xml:space="preserve">I juni 2022 fik Ukraine </w:t>
      </w:r>
      <w:r w:rsidR="00282558">
        <w:rPr>
          <w:rFonts w:ascii="Garamond" w:hAnsi="Garamond"/>
          <w:sz w:val="24"/>
          <w:szCs w:val="24"/>
        </w:rPr>
        <w:t>tilkendt</w:t>
      </w:r>
      <w:r w:rsidR="002C0367">
        <w:rPr>
          <w:rFonts w:ascii="Garamond" w:hAnsi="Garamond"/>
          <w:sz w:val="24"/>
          <w:szCs w:val="24"/>
        </w:rPr>
        <w:t xml:space="preserve"> EU-kandidatstatus i kølvandet på den russiske invasion. </w:t>
      </w:r>
      <w:r w:rsidR="00F54154">
        <w:rPr>
          <w:rFonts w:ascii="Garamond" w:hAnsi="Garamond"/>
          <w:sz w:val="24"/>
          <w:szCs w:val="24"/>
        </w:rPr>
        <w:t>Med EU-kandidatstatus følge</w:t>
      </w:r>
      <w:r w:rsidR="002C0367">
        <w:rPr>
          <w:rFonts w:ascii="Garamond" w:hAnsi="Garamond"/>
          <w:sz w:val="24"/>
          <w:szCs w:val="24"/>
        </w:rPr>
        <w:t>r</w:t>
      </w:r>
      <w:r w:rsidR="00F54154">
        <w:rPr>
          <w:rFonts w:ascii="Garamond" w:hAnsi="Garamond"/>
          <w:sz w:val="24"/>
          <w:szCs w:val="24"/>
        </w:rPr>
        <w:t xml:space="preserve"> behov for yderlig tilnærmelse af landets </w:t>
      </w:r>
      <w:r w:rsidR="0028124B">
        <w:rPr>
          <w:rFonts w:ascii="Garamond" w:hAnsi="Garamond"/>
          <w:sz w:val="24"/>
          <w:szCs w:val="24"/>
        </w:rPr>
        <w:t>lovgivning til EU</w:t>
      </w:r>
      <w:r w:rsidR="002C0367">
        <w:rPr>
          <w:rFonts w:ascii="Garamond" w:hAnsi="Garamond"/>
          <w:sz w:val="24"/>
          <w:szCs w:val="24"/>
        </w:rPr>
        <w:t>-</w:t>
      </w:r>
      <w:r w:rsidR="0028124B">
        <w:rPr>
          <w:rFonts w:ascii="Garamond" w:hAnsi="Garamond"/>
          <w:sz w:val="24"/>
          <w:szCs w:val="24"/>
        </w:rPr>
        <w:t xml:space="preserve">lovgivning, </w:t>
      </w:r>
      <w:r w:rsidR="00F54154">
        <w:rPr>
          <w:rFonts w:ascii="Garamond" w:hAnsi="Garamond"/>
          <w:sz w:val="24"/>
          <w:szCs w:val="24"/>
        </w:rPr>
        <w:t>herunder i forhold til det ukrainske arbejdsmarked, harmonisering med det indre marked samt det forhold, at ukrainske virksomheder på længere sigt s</w:t>
      </w:r>
      <w:r w:rsidR="0028124B">
        <w:rPr>
          <w:rFonts w:ascii="Garamond" w:hAnsi="Garamond"/>
          <w:sz w:val="24"/>
          <w:szCs w:val="24"/>
        </w:rPr>
        <w:t xml:space="preserve">kal kunne konkurrere med andre europæiske virksomheder. </w:t>
      </w:r>
    </w:p>
    <w:p w14:paraId="3BCCA6F1" w14:textId="77777777" w:rsidR="00F54154" w:rsidRDefault="00F54154" w:rsidP="004B5E79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52D3103" w14:textId="77777777" w:rsidR="00134035" w:rsidRPr="000A4863" w:rsidRDefault="00FB288F" w:rsidP="004B5E79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1.1 </w:t>
      </w:r>
      <w:r w:rsidR="00134035" w:rsidRPr="000A4863">
        <w:rPr>
          <w:rFonts w:ascii="Garamond" w:hAnsi="Garamond"/>
          <w:b/>
          <w:sz w:val="24"/>
          <w:szCs w:val="24"/>
        </w:rPr>
        <w:t>Mykolaiv</w:t>
      </w:r>
      <w:r w:rsidR="000C7BA2" w:rsidRPr="000A4863">
        <w:rPr>
          <w:rFonts w:ascii="Garamond" w:hAnsi="Garamond"/>
          <w:b/>
          <w:sz w:val="24"/>
          <w:szCs w:val="24"/>
        </w:rPr>
        <w:t xml:space="preserve"> by</w:t>
      </w:r>
    </w:p>
    <w:p w14:paraId="21BE022E" w14:textId="6CE017FA" w:rsidR="00661659" w:rsidRPr="000C7BA2" w:rsidRDefault="009857FB" w:rsidP="004B5E79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567A04">
        <w:rPr>
          <w:rFonts w:ascii="Garamond" w:hAnsi="Garamond"/>
          <w:sz w:val="24"/>
          <w:szCs w:val="24"/>
        </w:rPr>
        <w:t xml:space="preserve">Den 29. marts 2022 talte den ukrainske præsident </w:t>
      </w:r>
      <w:r>
        <w:rPr>
          <w:rFonts w:ascii="Garamond" w:hAnsi="Garamond"/>
          <w:sz w:val="24"/>
          <w:szCs w:val="24"/>
        </w:rPr>
        <w:t xml:space="preserve">til Folketinget </w:t>
      </w:r>
      <w:r w:rsidRPr="00567A04">
        <w:rPr>
          <w:rFonts w:ascii="Garamond" w:hAnsi="Garamond"/>
          <w:sz w:val="24"/>
          <w:szCs w:val="24"/>
        </w:rPr>
        <w:t xml:space="preserve">og inviterede Danmark til at deltage i genopbygningen af </w:t>
      </w:r>
      <w:r w:rsidRPr="00567A04">
        <w:rPr>
          <w:rFonts w:ascii="Times New Roman" w:hAnsi="Times New Roman" w:cs="Times New Roman"/>
          <w:sz w:val="24"/>
          <w:szCs w:val="24"/>
        </w:rPr>
        <w:t>​​</w:t>
      </w:r>
      <w:r w:rsidRPr="00567A04">
        <w:rPr>
          <w:rFonts w:ascii="Garamond" w:hAnsi="Garamond"/>
          <w:sz w:val="24"/>
          <w:szCs w:val="24"/>
        </w:rPr>
        <w:t>Ukraine</w:t>
      </w:r>
      <w:r w:rsidR="00750BA9">
        <w:rPr>
          <w:rFonts w:ascii="Garamond" w:hAnsi="Garamond"/>
          <w:sz w:val="24"/>
          <w:szCs w:val="24"/>
        </w:rPr>
        <w:t xml:space="preserve">, herunder </w:t>
      </w:r>
      <w:r w:rsidR="002C0367">
        <w:rPr>
          <w:rFonts w:ascii="Garamond" w:hAnsi="Garamond"/>
          <w:sz w:val="24"/>
          <w:szCs w:val="24"/>
        </w:rPr>
        <w:t xml:space="preserve">med </w:t>
      </w:r>
      <w:r w:rsidR="00750BA9">
        <w:rPr>
          <w:rFonts w:ascii="Garamond" w:hAnsi="Garamond"/>
          <w:sz w:val="24"/>
          <w:szCs w:val="24"/>
        </w:rPr>
        <w:t xml:space="preserve">særligt </w:t>
      </w:r>
      <w:r w:rsidRPr="00567A04">
        <w:rPr>
          <w:rFonts w:ascii="Garamond" w:hAnsi="Garamond"/>
          <w:sz w:val="24"/>
          <w:szCs w:val="24"/>
        </w:rPr>
        <w:t xml:space="preserve">ansvar </w:t>
      </w:r>
      <w:r w:rsidR="00A27DD2">
        <w:rPr>
          <w:rFonts w:ascii="Garamond" w:hAnsi="Garamond"/>
          <w:sz w:val="24"/>
          <w:szCs w:val="24"/>
        </w:rPr>
        <w:t xml:space="preserve">i forhold til </w:t>
      </w:r>
      <w:r w:rsidRPr="00567A04">
        <w:rPr>
          <w:rFonts w:ascii="Garamond" w:hAnsi="Garamond"/>
          <w:sz w:val="24"/>
          <w:szCs w:val="24"/>
        </w:rPr>
        <w:t>genopbygning</w:t>
      </w:r>
      <w:r>
        <w:rPr>
          <w:rFonts w:ascii="Garamond" w:hAnsi="Garamond"/>
          <w:sz w:val="24"/>
          <w:szCs w:val="24"/>
        </w:rPr>
        <w:t xml:space="preserve"> af </w:t>
      </w:r>
      <w:r w:rsidR="0063681B">
        <w:rPr>
          <w:rFonts w:ascii="Garamond" w:hAnsi="Garamond"/>
          <w:sz w:val="24"/>
          <w:szCs w:val="24"/>
        </w:rPr>
        <w:t xml:space="preserve">byen </w:t>
      </w:r>
      <w:r>
        <w:rPr>
          <w:rFonts w:ascii="Garamond" w:hAnsi="Garamond"/>
          <w:sz w:val="24"/>
          <w:szCs w:val="24"/>
        </w:rPr>
        <w:t>Mykolaiv</w:t>
      </w:r>
      <w:r w:rsidR="0063681B">
        <w:rPr>
          <w:rFonts w:ascii="Garamond" w:hAnsi="Garamond"/>
          <w:sz w:val="24"/>
          <w:szCs w:val="24"/>
        </w:rPr>
        <w:t xml:space="preserve"> i det sydlige Ukraine</w:t>
      </w:r>
      <w:r w:rsidR="002C0367">
        <w:rPr>
          <w:rFonts w:ascii="Garamond" w:hAnsi="Garamond"/>
          <w:sz w:val="24"/>
          <w:szCs w:val="24"/>
        </w:rPr>
        <w:t>.</w:t>
      </w:r>
      <w:r w:rsidRPr="00567A04">
        <w:rPr>
          <w:rFonts w:ascii="Garamond" w:hAnsi="Garamond"/>
          <w:sz w:val="24"/>
          <w:szCs w:val="24"/>
        </w:rPr>
        <w:t xml:space="preserve"> </w:t>
      </w:r>
      <w:r w:rsidR="00661659" w:rsidRPr="00CC7D85">
        <w:rPr>
          <w:rFonts w:ascii="Garamond" w:hAnsi="Garamond"/>
          <w:sz w:val="24"/>
          <w:szCs w:val="24"/>
        </w:rPr>
        <w:t xml:space="preserve">Siden juni 2022 har Udenrigsministeriet haft en tæt dialog med </w:t>
      </w:r>
      <w:r w:rsidR="00661659" w:rsidRPr="00FC4DD7">
        <w:rPr>
          <w:rFonts w:ascii="Garamond" w:hAnsi="Garamond"/>
          <w:sz w:val="24"/>
          <w:szCs w:val="24"/>
        </w:rPr>
        <w:t xml:space="preserve">Mykolaiv by og </w:t>
      </w:r>
      <w:r w:rsidR="00A27DD2">
        <w:rPr>
          <w:rFonts w:ascii="Garamond" w:hAnsi="Garamond"/>
          <w:sz w:val="24"/>
          <w:szCs w:val="24"/>
        </w:rPr>
        <w:t>region</w:t>
      </w:r>
      <w:r w:rsidR="0063681B">
        <w:rPr>
          <w:rFonts w:ascii="Garamond" w:hAnsi="Garamond"/>
          <w:sz w:val="24"/>
          <w:szCs w:val="24"/>
        </w:rPr>
        <w:t xml:space="preserve"> af samme navn</w:t>
      </w:r>
      <w:r w:rsidR="00661659" w:rsidRPr="00FC4DD7">
        <w:rPr>
          <w:rFonts w:ascii="Garamond" w:hAnsi="Garamond"/>
          <w:sz w:val="24"/>
          <w:szCs w:val="24"/>
        </w:rPr>
        <w:t>. Der er</w:t>
      </w:r>
      <w:r w:rsidR="004B5E79">
        <w:rPr>
          <w:rFonts w:ascii="Garamond" w:hAnsi="Garamond"/>
          <w:sz w:val="24"/>
          <w:szCs w:val="24"/>
        </w:rPr>
        <w:t xml:space="preserve"> fra ukrainsk side</w:t>
      </w:r>
      <w:r w:rsidR="00661659" w:rsidRPr="00FC4DD7">
        <w:rPr>
          <w:rFonts w:ascii="Garamond" w:hAnsi="Garamond"/>
          <w:sz w:val="24"/>
          <w:szCs w:val="24"/>
        </w:rPr>
        <w:t xml:space="preserve"> ønske om et tæt partnerskab med Danmark omkring en langsigtet genopbygning af byen og ønske om</w:t>
      </w:r>
      <w:r w:rsidR="002C0367">
        <w:rPr>
          <w:rFonts w:ascii="Garamond" w:hAnsi="Garamond"/>
          <w:sz w:val="24"/>
          <w:szCs w:val="24"/>
        </w:rPr>
        <w:t>,</w:t>
      </w:r>
      <w:r w:rsidR="00661659" w:rsidRPr="00FC4DD7">
        <w:rPr>
          <w:rFonts w:ascii="Garamond" w:hAnsi="Garamond"/>
          <w:sz w:val="24"/>
          <w:szCs w:val="24"/>
        </w:rPr>
        <w:t xml:space="preserve"> at man sammen kan </w:t>
      </w:r>
      <w:r w:rsidR="00661659" w:rsidRPr="004B5E79">
        <w:rPr>
          <w:rFonts w:ascii="Garamond" w:hAnsi="Garamond"/>
          <w:i/>
          <w:sz w:val="24"/>
          <w:szCs w:val="24"/>
        </w:rPr>
        <w:t xml:space="preserve">’Build Back </w:t>
      </w:r>
      <w:r w:rsidR="004B5E79" w:rsidRPr="004B5E79">
        <w:rPr>
          <w:rFonts w:ascii="Garamond" w:hAnsi="Garamond"/>
          <w:i/>
          <w:sz w:val="24"/>
          <w:szCs w:val="24"/>
        </w:rPr>
        <w:t>B</w:t>
      </w:r>
      <w:r w:rsidR="00661659" w:rsidRPr="004B5E79">
        <w:rPr>
          <w:rFonts w:ascii="Garamond" w:hAnsi="Garamond"/>
          <w:i/>
          <w:sz w:val="24"/>
          <w:szCs w:val="24"/>
        </w:rPr>
        <w:t xml:space="preserve">etter and </w:t>
      </w:r>
      <w:r w:rsidR="004B5E79" w:rsidRPr="004B5E79">
        <w:rPr>
          <w:rFonts w:ascii="Garamond" w:hAnsi="Garamond"/>
          <w:i/>
          <w:sz w:val="24"/>
          <w:szCs w:val="24"/>
        </w:rPr>
        <w:t>G</w:t>
      </w:r>
      <w:r w:rsidR="00661659" w:rsidRPr="004B5E79">
        <w:rPr>
          <w:rFonts w:ascii="Garamond" w:hAnsi="Garamond"/>
          <w:i/>
          <w:sz w:val="24"/>
          <w:szCs w:val="24"/>
        </w:rPr>
        <w:t>re</w:t>
      </w:r>
      <w:r w:rsidR="00A27DD2">
        <w:rPr>
          <w:rFonts w:ascii="Garamond" w:hAnsi="Garamond"/>
          <w:i/>
          <w:sz w:val="24"/>
          <w:szCs w:val="24"/>
        </w:rPr>
        <w:t>e</w:t>
      </w:r>
      <w:r w:rsidR="00661659" w:rsidRPr="004B5E79">
        <w:rPr>
          <w:rFonts w:ascii="Garamond" w:hAnsi="Garamond"/>
          <w:i/>
          <w:sz w:val="24"/>
          <w:szCs w:val="24"/>
        </w:rPr>
        <w:t>ner’</w:t>
      </w:r>
      <w:r w:rsidR="00661659" w:rsidRPr="00FC4DD7">
        <w:rPr>
          <w:rFonts w:ascii="Garamond" w:hAnsi="Garamond"/>
          <w:sz w:val="24"/>
          <w:szCs w:val="24"/>
        </w:rPr>
        <w:t xml:space="preserve">. </w:t>
      </w:r>
      <w:r w:rsidR="009D1D5A">
        <w:rPr>
          <w:rFonts w:ascii="Garamond" w:hAnsi="Garamond"/>
          <w:sz w:val="24"/>
          <w:szCs w:val="24"/>
        </w:rPr>
        <w:t>Udenrigsministeriet har etableret et mindre teknisk team i Ukraine, der bistår med validering og facilitering af dansk støtte til Mykolaiv</w:t>
      </w:r>
      <w:r w:rsidR="00750BA9">
        <w:rPr>
          <w:rFonts w:ascii="Garamond" w:hAnsi="Garamond"/>
          <w:sz w:val="24"/>
          <w:szCs w:val="24"/>
        </w:rPr>
        <w:t>.</w:t>
      </w:r>
      <w:r w:rsidR="009D1D5A">
        <w:rPr>
          <w:rFonts w:ascii="Garamond" w:hAnsi="Garamond"/>
          <w:sz w:val="24"/>
          <w:szCs w:val="24"/>
        </w:rPr>
        <w:t xml:space="preserve">   </w:t>
      </w:r>
    </w:p>
    <w:p w14:paraId="11665A22" w14:textId="77777777" w:rsidR="00201D96" w:rsidRPr="00CC7D85" w:rsidRDefault="00201D96" w:rsidP="00201D96">
      <w:pPr>
        <w:spacing w:after="0"/>
        <w:rPr>
          <w:rFonts w:ascii="Diplomacy Office Bold" w:hAnsi="Diplomacy Office Bold"/>
          <w:sz w:val="24"/>
          <w:szCs w:val="24"/>
        </w:rPr>
      </w:pPr>
    </w:p>
    <w:p w14:paraId="1E9C7F67" w14:textId="77777777" w:rsidR="00FD24BF" w:rsidRPr="00CC7D85" w:rsidRDefault="00B96665" w:rsidP="00904676">
      <w:pPr>
        <w:pStyle w:val="Listeafsnit"/>
        <w:numPr>
          <w:ilvl w:val="0"/>
          <w:numId w:val="11"/>
        </w:numPr>
        <w:spacing w:after="0"/>
        <w:rPr>
          <w:rFonts w:ascii="Diplomacy Office Bold" w:hAnsi="Diplomacy Office Bold"/>
          <w:sz w:val="24"/>
          <w:szCs w:val="24"/>
        </w:rPr>
      </w:pPr>
      <w:r>
        <w:rPr>
          <w:rFonts w:ascii="Diplomacy Office Bold" w:hAnsi="Diplomacy Office Bold"/>
          <w:sz w:val="24"/>
          <w:szCs w:val="24"/>
        </w:rPr>
        <w:t>Formål og ansøgningselementer</w:t>
      </w:r>
    </w:p>
    <w:p w14:paraId="74D05CF8" w14:textId="77777777" w:rsidR="00C86349" w:rsidRPr="00CC7D85" w:rsidRDefault="00C86349" w:rsidP="00311CF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88B8C07" w14:textId="77777777" w:rsidR="00C86349" w:rsidRPr="00EE7F59" w:rsidRDefault="00C86349" w:rsidP="00F940DD">
      <w:pPr>
        <w:spacing w:after="0"/>
        <w:jc w:val="both"/>
        <w:rPr>
          <w:rFonts w:ascii="Garamond" w:hAnsi="Garamond"/>
          <w:b/>
          <w:sz w:val="24"/>
          <w:szCs w:val="24"/>
          <w:lang w:val="en-US"/>
        </w:rPr>
      </w:pPr>
      <w:r w:rsidRPr="00EE7F59">
        <w:rPr>
          <w:rFonts w:ascii="Garamond" w:hAnsi="Garamond"/>
          <w:b/>
          <w:sz w:val="24"/>
          <w:szCs w:val="24"/>
        </w:rPr>
        <w:t xml:space="preserve">2.1 </w:t>
      </w:r>
      <w:r w:rsidR="00B96665" w:rsidRPr="00EE7F59">
        <w:rPr>
          <w:rFonts w:ascii="Garamond" w:hAnsi="Garamond"/>
          <w:b/>
          <w:sz w:val="24"/>
          <w:szCs w:val="24"/>
        </w:rPr>
        <w:t>Formål</w:t>
      </w:r>
      <w:r w:rsidR="00B46950" w:rsidRPr="00EE7F59">
        <w:rPr>
          <w:rFonts w:ascii="Garamond" w:hAnsi="Garamond"/>
          <w:b/>
          <w:sz w:val="24"/>
          <w:szCs w:val="24"/>
        </w:rPr>
        <w:t xml:space="preserve"> </w:t>
      </w:r>
    </w:p>
    <w:p w14:paraId="1C87E527" w14:textId="03743F48" w:rsidR="000D1E4C" w:rsidRDefault="00B96665" w:rsidP="00F940DD">
      <w:pPr>
        <w:spacing w:after="0"/>
        <w:jc w:val="both"/>
        <w:rPr>
          <w:rFonts w:ascii="Garamond" w:hAnsi="Garamond"/>
          <w:sz w:val="24"/>
          <w:szCs w:val="24"/>
        </w:rPr>
      </w:pPr>
      <w:r w:rsidRPr="00CC7D85">
        <w:rPr>
          <w:rFonts w:ascii="Garamond" w:hAnsi="Garamond"/>
          <w:sz w:val="24"/>
          <w:szCs w:val="24"/>
        </w:rPr>
        <w:t>Formålet med dette ‘</w:t>
      </w:r>
      <w:r w:rsidR="00AE21AE" w:rsidRPr="00F46393">
        <w:rPr>
          <w:rFonts w:ascii="Garamond" w:hAnsi="Garamond"/>
          <w:i/>
          <w:sz w:val="24"/>
          <w:szCs w:val="24"/>
        </w:rPr>
        <w:t>Call for Proposals</w:t>
      </w:r>
      <w:r w:rsidR="00F46393">
        <w:rPr>
          <w:rFonts w:ascii="Garamond" w:hAnsi="Garamond"/>
          <w:sz w:val="24"/>
          <w:szCs w:val="24"/>
        </w:rPr>
        <w:t>’</w:t>
      </w:r>
      <w:r w:rsidR="00AE21AE" w:rsidRPr="00CC7D85">
        <w:rPr>
          <w:rFonts w:ascii="Garamond" w:hAnsi="Garamond"/>
          <w:sz w:val="24"/>
          <w:szCs w:val="24"/>
        </w:rPr>
        <w:t xml:space="preserve"> (CfP) </w:t>
      </w:r>
      <w:r w:rsidR="00CC7D85" w:rsidRPr="00CC7D85">
        <w:rPr>
          <w:rFonts w:ascii="Garamond" w:hAnsi="Garamond"/>
          <w:sz w:val="24"/>
          <w:szCs w:val="24"/>
        </w:rPr>
        <w:t xml:space="preserve">er at </w:t>
      </w:r>
      <w:r w:rsidR="009D1D5A">
        <w:rPr>
          <w:rFonts w:ascii="Garamond" w:hAnsi="Garamond"/>
          <w:sz w:val="24"/>
          <w:szCs w:val="24"/>
        </w:rPr>
        <w:t xml:space="preserve">støtte </w:t>
      </w:r>
      <w:r w:rsidR="00445885">
        <w:rPr>
          <w:rFonts w:ascii="Garamond" w:hAnsi="Garamond"/>
          <w:sz w:val="24"/>
          <w:szCs w:val="24"/>
        </w:rPr>
        <w:t xml:space="preserve">fagforbunds </w:t>
      </w:r>
      <w:r w:rsidR="009D1D5A">
        <w:rPr>
          <w:rFonts w:ascii="Garamond" w:hAnsi="Garamond"/>
          <w:sz w:val="24"/>
          <w:szCs w:val="24"/>
        </w:rPr>
        <w:t>og arbejdsgiver</w:t>
      </w:r>
      <w:r w:rsidR="00445885">
        <w:rPr>
          <w:rFonts w:ascii="Garamond" w:hAnsi="Garamond"/>
          <w:sz w:val="24"/>
          <w:szCs w:val="24"/>
        </w:rPr>
        <w:t xml:space="preserve">sammenslutningers </w:t>
      </w:r>
      <w:r w:rsidR="009D1D5A">
        <w:rPr>
          <w:rFonts w:ascii="Garamond" w:hAnsi="Garamond"/>
          <w:sz w:val="24"/>
          <w:szCs w:val="24"/>
        </w:rPr>
        <w:t xml:space="preserve">   øgede deltagelse i social dialog på både central</w:t>
      </w:r>
      <w:r w:rsidR="004F37A8">
        <w:rPr>
          <w:rFonts w:ascii="Garamond" w:hAnsi="Garamond"/>
          <w:sz w:val="24"/>
          <w:szCs w:val="24"/>
        </w:rPr>
        <w:t>t</w:t>
      </w:r>
      <w:r w:rsidR="00282558">
        <w:rPr>
          <w:rFonts w:ascii="Garamond" w:hAnsi="Garamond"/>
          <w:sz w:val="24"/>
          <w:szCs w:val="24"/>
        </w:rPr>
        <w:t>,</w:t>
      </w:r>
      <w:r w:rsidR="009D1D5A">
        <w:rPr>
          <w:rFonts w:ascii="Garamond" w:hAnsi="Garamond"/>
          <w:sz w:val="24"/>
          <w:szCs w:val="24"/>
        </w:rPr>
        <w:t xml:space="preserve"> lokalt </w:t>
      </w:r>
      <w:r w:rsidR="00282558">
        <w:rPr>
          <w:rFonts w:ascii="Garamond" w:hAnsi="Garamond"/>
          <w:sz w:val="24"/>
          <w:szCs w:val="24"/>
        </w:rPr>
        <w:t xml:space="preserve">og sektormæssigt </w:t>
      </w:r>
      <w:r w:rsidR="009D1D5A">
        <w:rPr>
          <w:rFonts w:ascii="Garamond" w:hAnsi="Garamond"/>
          <w:sz w:val="24"/>
          <w:szCs w:val="24"/>
        </w:rPr>
        <w:t>niveau og hermed forbedre arbejdsmarked</w:t>
      </w:r>
      <w:r w:rsidR="004F37A8">
        <w:rPr>
          <w:rFonts w:ascii="Garamond" w:hAnsi="Garamond"/>
          <w:sz w:val="24"/>
          <w:szCs w:val="24"/>
        </w:rPr>
        <w:t>et</w:t>
      </w:r>
      <w:r w:rsidR="009D1D5A">
        <w:rPr>
          <w:rFonts w:ascii="Garamond" w:hAnsi="Garamond"/>
          <w:sz w:val="24"/>
          <w:szCs w:val="24"/>
        </w:rPr>
        <w:t xml:space="preserve"> i Ukraine, ikke mindst under hensyntagen til den ændrede situation</w:t>
      </w:r>
      <w:r w:rsidR="00750BA9">
        <w:rPr>
          <w:rFonts w:ascii="Garamond" w:hAnsi="Garamond"/>
          <w:sz w:val="24"/>
          <w:szCs w:val="24"/>
        </w:rPr>
        <w:t xml:space="preserve"> </w:t>
      </w:r>
      <w:r w:rsidR="009D1D5A">
        <w:rPr>
          <w:rFonts w:ascii="Garamond" w:hAnsi="Garamond"/>
          <w:sz w:val="24"/>
          <w:szCs w:val="24"/>
        </w:rPr>
        <w:t>forårsaget af Ruslands invasion.</w:t>
      </w:r>
      <w:r w:rsidR="00750BA9">
        <w:rPr>
          <w:rFonts w:ascii="Garamond" w:hAnsi="Garamond"/>
          <w:sz w:val="24"/>
          <w:szCs w:val="24"/>
        </w:rPr>
        <w:t xml:space="preserve"> </w:t>
      </w:r>
      <w:r w:rsidR="009D1D5A">
        <w:rPr>
          <w:rFonts w:ascii="Garamond" w:hAnsi="Garamond"/>
          <w:sz w:val="24"/>
          <w:szCs w:val="24"/>
        </w:rPr>
        <w:t xml:space="preserve"> </w:t>
      </w:r>
    </w:p>
    <w:p w14:paraId="246EBF58" w14:textId="77777777" w:rsidR="00125A20" w:rsidRPr="009857FB" w:rsidRDefault="00125A20" w:rsidP="00F940D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7AF52F5" w14:textId="77777777" w:rsidR="00C86349" w:rsidRPr="00F940DD" w:rsidRDefault="00C86349" w:rsidP="00F940D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F940DD">
        <w:rPr>
          <w:rFonts w:ascii="Garamond" w:hAnsi="Garamond"/>
          <w:b/>
          <w:sz w:val="24"/>
          <w:szCs w:val="24"/>
        </w:rPr>
        <w:t xml:space="preserve">2.2 </w:t>
      </w:r>
      <w:r w:rsidRPr="00B46950">
        <w:rPr>
          <w:rFonts w:ascii="Garamond" w:hAnsi="Garamond"/>
          <w:b/>
          <w:sz w:val="24"/>
          <w:szCs w:val="24"/>
        </w:rPr>
        <w:t>Priorit</w:t>
      </w:r>
      <w:r w:rsidRPr="00F940DD">
        <w:rPr>
          <w:rFonts w:ascii="Garamond" w:hAnsi="Garamond"/>
          <w:b/>
          <w:sz w:val="24"/>
          <w:szCs w:val="24"/>
        </w:rPr>
        <w:t>eter</w:t>
      </w:r>
    </w:p>
    <w:p w14:paraId="2C0E5F7D" w14:textId="5B5AAAD1" w:rsidR="009B0A7F" w:rsidRDefault="009B0A7F" w:rsidP="00273CD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Projektansøgninger, som indsendes til dette </w:t>
      </w:r>
      <w:r w:rsidR="004F37A8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>f</w:t>
      </w:r>
      <w:r w:rsidR="00C9019A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 skal om muligt adressere flere af nedenstående prioriteter:</w:t>
      </w:r>
    </w:p>
    <w:p w14:paraId="3E721A1F" w14:textId="0D2EAF18" w:rsidR="009B0A7F" w:rsidRPr="0003298D" w:rsidRDefault="009C23EC" w:rsidP="0003298D">
      <w:pPr>
        <w:pStyle w:val="Listeafsnit"/>
        <w:numPr>
          <w:ilvl w:val="0"/>
          <w:numId w:val="44"/>
        </w:numPr>
        <w:jc w:val="both"/>
        <w:rPr>
          <w:rFonts w:ascii="Garamond" w:hAnsi="Garamond"/>
          <w:sz w:val="24"/>
          <w:szCs w:val="24"/>
        </w:rPr>
      </w:pPr>
      <w:r w:rsidRPr="0003298D">
        <w:rPr>
          <w:rFonts w:ascii="Garamond" w:hAnsi="Garamond"/>
          <w:sz w:val="24"/>
          <w:szCs w:val="24"/>
        </w:rPr>
        <w:t xml:space="preserve">Understøtte kapacitetsopbygning af ukrainske fagforbund og arbejdsgiversammenslutninger, således at deres medlemsorganisationer bliver bedre i stand til at udføre kerneopgaver, rekruttere </w:t>
      </w:r>
      <w:r w:rsidRPr="0003298D">
        <w:rPr>
          <w:rFonts w:ascii="Garamond" w:hAnsi="Garamond"/>
          <w:sz w:val="24"/>
          <w:szCs w:val="24"/>
        </w:rPr>
        <w:lastRenderedPageBreak/>
        <w:t>medlemmer samt genoptage og/eller styrke deres arbejde i Ukraine</w:t>
      </w:r>
      <w:r w:rsidR="0081708C">
        <w:rPr>
          <w:rFonts w:ascii="Garamond" w:hAnsi="Garamond"/>
          <w:sz w:val="24"/>
          <w:szCs w:val="24"/>
        </w:rPr>
        <w:t xml:space="preserve"> med en ændret kontekst grundet den russiske invasion</w:t>
      </w:r>
      <w:r w:rsidRPr="0003298D">
        <w:rPr>
          <w:rFonts w:ascii="Garamond" w:hAnsi="Garamond"/>
          <w:sz w:val="24"/>
          <w:szCs w:val="24"/>
        </w:rPr>
        <w:t>.</w:t>
      </w:r>
    </w:p>
    <w:p w14:paraId="3A60FDB0" w14:textId="77777777" w:rsidR="007B23B1" w:rsidRPr="0003298D" w:rsidRDefault="007B23B1" w:rsidP="0003298D">
      <w:pPr>
        <w:pStyle w:val="Listeafsnit"/>
        <w:numPr>
          <w:ilvl w:val="0"/>
          <w:numId w:val="44"/>
        </w:numPr>
        <w:jc w:val="both"/>
        <w:rPr>
          <w:rFonts w:ascii="Garamond" w:hAnsi="Garamond"/>
          <w:sz w:val="24"/>
          <w:szCs w:val="24"/>
        </w:rPr>
      </w:pPr>
      <w:r w:rsidRPr="0003298D">
        <w:rPr>
          <w:rFonts w:ascii="Garamond" w:hAnsi="Garamond"/>
          <w:sz w:val="24"/>
          <w:szCs w:val="24"/>
        </w:rPr>
        <w:t xml:space="preserve">Understøtte ukrainske partneres kapacitet til at indgå i social dialog </w:t>
      </w:r>
      <w:r w:rsidR="004A2B5D" w:rsidRPr="0003298D">
        <w:rPr>
          <w:rFonts w:ascii="Garamond" w:hAnsi="Garamond"/>
          <w:sz w:val="24"/>
          <w:szCs w:val="24"/>
        </w:rPr>
        <w:t xml:space="preserve">og bidrage til, at </w:t>
      </w:r>
      <w:r w:rsidR="00750BA9" w:rsidRPr="0003298D">
        <w:rPr>
          <w:rFonts w:ascii="Garamond" w:hAnsi="Garamond"/>
          <w:sz w:val="24"/>
          <w:szCs w:val="24"/>
        </w:rPr>
        <w:t xml:space="preserve">kommende </w:t>
      </w:r>
      <w:r w:rsidR="004A2B5D" w:rsidRPr="0003298D">
        <w:rPr>
          <w:rFonts w:ascii="Garamond" w:hAnsi="Garamond"/>
          <w:sz w:val="24"/>
          <w:szCs w:val="24"/>
        </w:rPr>
        <w:t>arbejdsmarkedsreformer basere</w:t>
      </w:r>
      <w:r w:rsidR="004B3F71">
        <w:rPr>
          <w:rFonts w:ascii="Garamond" w:hAnsi="Garamond"/>
          <w:sz w:val="24"/>
          <w:szCs w:val="24"/>
        </w:rPr>
        <w:t>r</w:t>
      </w:r>
      <w:r w:rsidR="004A2B5D" w:rsidRPr="0003298D">
        <w:rPr>
          <w:rFonts w:ascii="Garamond" w:hAnsi="Garamond"/>
          <w:sz w:val="24"/>
          <w:szCs w:val="24"/>
        </w:rPr>
        <w:t xml:space="preserve"> sig på ILO’s konventioner og principper om social dialog og kollektiv forhandling</w:t>
      </w:r>
      <w:r w:rsidR="008D39C9">
        <w:rPr>
          <w:rFonts w:ascii="Garamond" w:hAnsi="Garamond"/>
          <w:sz w:val="24"/>
          <w:szCs w:val="24"/>
        </w:rPr>
        <w:t xml:space="preserve"> – såvel </w:t>
      </w:r>
      <w:r w:rsidR="004B3F71">
        <w:rPr>
          <w:rFonts w:ascii="Garamond" w:hAnsi="Garamond"/>
          <w:sz w:val="24"/>
          <w:szCs w:val="24"/>
        </w:rPr>
        <w:t xml:space="preserve">som </w:t>
      </w:r>
      <w:r w:rsidR="008D39C9">
        <w:rPr>
          <w:rFonts w:ascii="Garamond" w:hAnsi="Garamond"/>
          <w:sz w:val="24"/>
          <w:szCs w:val="24"/>
        </w:rPr>
        <w:t>bidrage til den grønne omstilling</w:t>
      </w:r>
      <w:r w:rsidR="004A2B5D" w:rsidRPr="0003298D">
        <w:rPr>
          <w:rFonts w:ascii="Garamond" w:hAnsi="Garamond"/>
          <w:sz w:val="24"/>
          <w:szCs w:val="24"/>
        </w:rPr>
        <w:t>.</w:t>
      </w:r>
      <w:r w:rsidRPr="0003298D">
        <w:rPr>
          <w:rFonts w:ascii="Garamond" w:hAnsi="Garamond"/>
          <w:sz w:val="24"/>
          <w:szCs w:val="24"/>
        </w:rPr>
        <w:t xml:space="preserve"> </w:t>
      </w:r>
    </w:p>
    <w:p w14:paraId="35F12E64" w14:textId="2DCD18F8" w:rsidR="007B23B1" w:rsidRDefault="007B23B1" w:rsidP="0003298D">
      <w:pPr>
        <w:pStyle w:val="Listeafsnit"/>
        <w:numPr>
          <w:ilvl w:val="0"/>
          <w:numId w:val="44"/>
        </w:numPr>
        <w:jc w:val="both"/>
        <w:rPr>
          <w:rFonts w:ascii="Garamond" w:hAnsi="Garamond"/>
          <w:sz w:val="24"/>
          <w:szCs w:val="24"/>
        </w:rPr>
      </w:pPr>
      <w:r w:rsidRPr="0003298D">
        <w:rPr>
          <w:rFonts w:ascii="Garamond" w:hAnsi="Garamond"/>
          <w:sz w:val="24"/>
          <w:szCs w:val="24"/>
        </w:rPr>
        <w:t>Understøtte ukrainske partnere i at bidrage til Ukraines tilnærmelse til EU</w:t>
      </w:r>
      <w:r w:rsidR="004B3F71">
        <w:rPr>
          <w:rFonts w:ascii="Garamond" w:hAnsi="Garamond"/>
          <w:sz w:val="24"/>
          <w:szCs w:val="24"/>
        </w:rPr>
        <w:t>-</w:t>
      </w:r>
      <w:r w:rsidRPr="0003298D">
        <w:rPr>
          <w:rFonts w:ascii="Garamond" w:hAnsi="Garamond"/>
          <w:sz w:val="24"/>
          <w:szCs w:val="24"/>
        </w:rPr>
        <w:t>lovgivning på områder, der er relevante for arbejdsmarked</w:t>
      </w:r>
      <w:r w:rsidR="00C9019A">
        <w:rPr>
          <w:rFonts w:ascii="Garamond" w:hAnsi="Garamond"/>
          <w:sz w:val="24"/>
          <w:szCs w:val="24"/>
        </w:rPr>
        <w:t>et</w:t>
      </w:r>
      <w:r w:rsidRPr="0003298D">
        <w:rPr>
          <w:rFonts w:ascii="Garamond" w:hAnsi="Garamond"/>
          <w:sz w:val="24"/>
          <w:szCs w:val="24"/>
        </w:rPr>
        <w:t>s parter</w:t>
      </w:r>
      <w:r w:rsidR="00857269" w:rsidRPr="0003298D">
        <w:rPr>
          <w:rFonts w:ascii="Garamond" w:hAnsi="Garamond"/>
          <w:sz w:val="24"/>
          <w:szCs w:val="24"/>
        </w:rPr>
        <w:t xml:space="preserve">, </w:t>
      </w:r>
      <w:r w:rsidR="004A2B5D" w:rsidRPr="0003298D">
        <w:rPr>
          <w:rFonts w:ascii="Garamond" w:hAnsi="Garamond"/>
          <w:sz w:val="24"/>
          <w:szCs w:val="24"/>
        </w:rPr>
        <w:t xml:space="preserve">herunder aspekter vedrørende europæisk social dialog, arbejdskraftens frie bevægelighed og genopbygning af </w:t>
      </w:r>
      <w:r w:rsidR="00FB288F">
        <w:rPr>
          <w:rFonts w:ascii="Garamond" w:hAnsi="Garamond"/>
          <w:sz w:val="24"/>
          <w:szCs w:val="24"/>
        </w:rPr>
        <w:t xml:space="preserve">ukrainske </w:t>
      </w:r>
      <w:r w:rsidR="004A2B5D" w:rsidRPr="0003298D">
        <w:rPr>
          <w:rFonts w:ascii="Garamond" w:hAnsi="Garamond"/>
          <w:sz w:val="24"/>
          <w:szCs w:val="24"/>
        </w:rPr>
        <w:t xml:space="preserve">virksomheder. </w:t>
      </w:r>
    </w:p>
    <w:p w14:paraId="008D89EC" w14:textId="63A32BD0" w:rsidR="00445885" w:rsidRDefault="00445885" w:rsidP="0003298D">
      <w:pPr>
        <w:pStyle w:val="Listeafsnit"/>
        <w:numPr>
          <w:ilvl w:val="0"/>
          <w:numId w:val="4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Understøtte ukrainske partneres evne til at bidrage til sikring af relevant faglig uddannelse.</w:t>
      </w:r>
    </w:p>
    <w:p w14:paraId="50F0E32C" w14:textId="44C138AE" w:rsidR="00273CDD" w:rsidRPr="00FB288F" w:rsidRDefault="00750BA9" w:rsidP="0003298D">
      <w:pPr>
        <w:pStyle w:val="Listeafsnit"/>
        <w:numPr>
          <w:ilvl w:val="0"/>
          <w:numId w:val="44"/>
        </w:numPr>
        <w:jc w:val="both"/>
        <w:rPr>
          <w:rFonts w:ascii="Garamond" w:hAnsi="Garamond" w:cs="Noto Serif"/>
          <w:b/>
          <w:bCs/>
          <w:sz w:val="24"/>
          <w:szCs w:val="24"/>
        </w:rPr>
      </w:pPr>
      <w:r w:rsidRPr="0003298D">
        <w:rPr>
          <w:rFonts w:ascii="Garamond" w:hAnsi="Garamond"/>
          <w:sz w:val="24"/>
          <w:szCs w:val="24"/>
        </w:rPr>
        <w:t>Afsøge muligheden for at indlede konkret samarbejde med arbejdsmarkedsparter i Mykolaiv by</w:t>
      </w:r>
      <w:r w:rsidR="0003298D" w:rsidRPr="0003298D">
        <w:rPr>
          <w:rFonts w:ascii="Garamond" w:hAnsi="Garamond"/>
          <w:sz w:val="24"/>
          <w:szCs w:val="24"/>
        </w:rPr>
        <w:t xml:space="preserve">, hvis muligt og relevant på </w:t>
      </w:r>
      <w:r w:rsidR="00FB288F">
        <w:rPr>
          <w:rFonts w:ascii="Garamond" w:hAnsi="Garamond"/>
          <w:sz w:val="24"/>
          <w:szCs w:val="24"/>
        </w:rPr>
        <w:t xml:space="preserve">både </w:t>
      </w:r>
      <w:r w:rsidR="0003298D" w:rsidRPr="0003298D">
        <w:rPr>
          <w:rFonts w:ascii="Garamond" w:hAnsi="Garamond"/>
          <w:sz w:val="24"/>
          <w:szCs w:val="24"/>
        </w:rPr>
        <w:t>arbejdstagerside og arbejdsgiverside</w:t>
      </w:r>
      <w:r w:rsidRPr="0003298D">
        <w:rPr>
          <w:rFonts w:ascii="Garamond" w:hAnsi="Garamond"/>
          <w:sz w:val="24"/>
          <w:szCs w:val="24"/>
        </w:rPr>
        <w:t>.</w:t>
      </w:r>
    </w:p>
    <w:p w14:paraId="4447F0EB" w14:textId="6B67006D" w:rsidR="00F41513" w:rsidRPr="00FB288F" w:rsidRDefault="008D39C9" w:rsidP="0003298D">
      <w:pPr>
        <w:pStyle w:val="Listeafsnit"/>
        <w:numPr>
          <w:ilvl w:val="0"/>
          <w:numId w:val="44"/>
        </w:numPr>
        <w:jc w:val="both"/>
        <w:rPr>
          <w:rFonts w:ascii="Garamond" w:hAnsi="Garamond" w:cs="Noto Serif"/>
          <w:bCs/>
          <w:sz w:val="24"/>
          <w:szCs w:val="24"/>
        </w:rPr>
      </w:pPr>
      <w:r w:rsidRPr="00FB288F">
        <w:rPr>
          <w:rFonts w:ascii="Garamond" w:hAnsi="Garamond" w:cs="Noto Serif"/>
          <w:bCs/>
          <w:sz w:val="24"/>
          <w:szCs w:val="24"/>
        </w:rPr>
        <w:t>Understøtte dansk-ukrainsk samarbejde på arbejdsmarkedsområdet m</w:t>
      </w:r>
      <w:r w:rsidR="00282558">
        <w:rPr>
          <w:rFonts w:ascii="Garamond" w:hAnsi="Garamond" w:cs="Noto Serif"/>
          <w:bCs/>
          <w:sz w:val="24"/>
          <w:szCs w:val="24"/>
        </w:rPr>
        <w:t xml:space="preserve">edhenblik på </w:t>
      </w:r>
      <w:r>
        <w:rPr>
          <w:rFonts w:ascii="Garamond" w:hAnsi="Garamond" w:cs="Noto Serif"/>
          <w:bCs/>
          <w:sz w:val="24"/>
          <w:szCs w:val="24"/>
        </w:rPr>
        <w:t>generelt samarbejde og erfaringsudveksling om arbejdsmarkedspolitik, social dialog og grøn omstilling</w:t>
      </w:r>
      <w:r w:rsidR="004B3F71">
        <w:rPr>
          <w:rFonts w:ascii="Garamond" w:hAnsi="Garamond" w:cs="Noto Serif"/>
          <w:bCs/>
          <w:sz w:val="24"/>
          <w:szCs w:val="24"/>
        </w:rPr>
        <w:t>.</w:t>
      </w:r>
      <w:r w:rsidRPr="00FB288F">
        <w:rPr>
          <w:rFonts w:ascii="Garamond" w:hAnsi="Garamond" w:cs="Noto Serif"/>
          <w:bCs/>
          <w:sz w:val="24"/>
          <w:szCs w:val="24"/>
        </w:rPr>
        <w:t xml:space="preserve"> </w:t>
      </w:r>
    </w:p>
    <w:p w14:paraId="16F235D3" w14:textId="77777777" w:rsidR="00F940DD" w:rsidRDefault="00F940DD" w:rsidP="00F940DD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Noto Serif"/>
          <w:b/>
          <w:bCs/>
          <w:sz w:val="24"/>
          <w:szCs w:val="24"/>
        </w:rPr>
        <w:t xml:space="preserve">2.3 </w:t>
      </w:r>
      <w:r w:rsidR="00C86349" w:rsidRPr="00EE7F59">
        <w:rPr>
          <w:rFonts w:ascii="Garamond" w:hAnsi="Garamond"/>
          <w:b/>
          <w:sz w:val="24"/>
          <w:szCs w:val="24"/>
        </w:rPr>
        <w:t>Budget og tidsramme</w:t>
      </w:r>
    </w:p>
    <w:p w14:paraId="650799F2" w14:textId="05D382AA" w:rsidR="0065651E" w:rsidRPr="006D35C5" w:rsidRDefault="0065651E" w:rsidP="0065651E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6D35C5">
        <w:rPr>
          <w:rFonts w:ascii="Garamond" w:hAnsi="Garamond"/>
          <w:sz w:val="24"/>
          <w:szCs w:val="24"/>
        </w:rPr>
        <w:t xml:space="preserve">Der er reserveret op til 10 mio. kr. til indsatsen. Med henblik på at begrænse transaktionsomkostningerne </w:t>
      </w:r>
      <w:r w:rsidR="004B3F71">
        <w:rPr>
          <w:rFonts w:ascii="Garamond" w:hAnsi="Garamond"/>
          <w:sz w:val="24"/>
          <w:szCs w:val="24"/>
        </w:rPr>
        <w:t xml:space="preserve">til </w:t>
      </w:r>
      <w:r w:rsidRPr="006D35C5">
        <w:rPr>
          <w:rFonts w:ascii="Garamond" w:hAnsi="Garamond"/>
          <w:sz w:val="24"/>
          <w:szCs w:val="24"/>
        </w:rPr>
        <w:t xml:space="preserve">koordinering ønskes tilskuddet ydet til én ansøger. Tidsperioden er 24 måneder.  </w:t>
      </w:r>
    </w:p>
    <w:p w14:paraId="6FA9BEE4" w14:textId="77777777" w:rsidR="00F940DD" w:rsidRDefault="00F940DD" w:rsidP="00F940D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E0D12D5" w14:textId="77777777" w:rsidR="001A6881" w:rsidRPr="00F940DD" w:rsidRDefault="00F940DD" w:rsidP="00F940DD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2.4 Inceptions</w:t>
      </w:r>
      <w:r w:rsidR="00B46950" w:rsidRPr="00F940DD">
        <w:rPr>
          <w:rFonts w:ascii="Garamond" w:hAnsi="Garamond"/>
          <w:b/>
          <w:sz w:val="24"/>
          <w:szCs w:val="24"/>
        </w:rPr>
        <w:t>f</w:t>
      </w:r>
      <w:r w:rsidR="001A6881" w:rsidRPr="00F940DD">
        <w:rPr>
          <w:rFonts w:ascii="Garamond" w:hAnsi="Garamond"/>
          <w:b/>
          <w:sz w:val="24"/>
          <w:szCs w:val="24"/>
        </w:rPr>
        <w:t>ase</w:t>
      </w:r>
      <w:r w:rsidR="00AE6743" w:rsidRPr="00F940DD">
        <w:rPr>
          <w:rFonts w:ascii="Garamond" w:hAnsi="Garamond"/>
          <w:b/>
          <w:sz w:val="24"/>
          <w:szCs w:val="24"/>
        </w:rPr>
        <w:t xml:space="preserve"> </w:t>
      </w:r>
    </w:p>
    <w:p w14:paraId="369865B3" w14:textId="4487B91E" w:rsidR="00FB3009" w:rsidRDefault="001A6881" w:rsidP="00FB3009">
      <w:pPr>
        <w:spacing w:after="0"/>
        <w:jc w:val="both"/>
        <w:rPr>
          <w:rFonts w:ascii="Garamond" w:hAnsi="Garamond"/>
          <w:sz w:val="24"/>
          <w:szCs w:val="24"/>
        </w:rPr>
      </w:pPr>
      <w:r w:rsidRPr="00EE7F59">
        <w:rPr>
          <w:rFonts w:ascii="Garamond" w:hAnsi="Garamond"/>
          <w:sz w:val="24"/>
          <w:szCs w:val="24"/>
        </w:rPr>
        <w:t>Der</w:t>
      </w:r>
      <w:r w:rsidRPr="00FC4DD7">
        <w:rPr>
          <w:rFonts w:ascii="Garamond" w:hAnsi="Garamond"/>
          <w:sz w:val="24"/>
          <w:szCs w:val="24"/>
        </w:rPr>
        <w:t xml:space="preserve"> kan i ansøgningen opereres med en inception</w:t>
      </w:r>
      <w:r w:rsidR="00F1776D">
        <w:rPr>
          <w:rFonts w:ascii="Garamond" w:hAnsi="Garamond"/>
          <w:sz w:val="24"/>
          <w:szCs w:val="24"/>
        </w:rPr>
        <w:t>s</w:t>
      </w:r>
      <w:r w:rsidRPr="00FC4DD7">
        <w:rPr>
          <w:rFonts w:ascii="Garamond" w:hAnsi="Garamond"/>
          <w:sz w:val="24"/>
          <w:szCs w:val="24"/>
        </w:rPr>
        <w:t xml:space="preserve">fase </w:t>
      </w:r>
      <w:r w:rsidR="00AE3429">
        <w:rPr>
          <w:rFonts w:ascii="Garamond" w:hAnsi="Garamond"/>
          <w:sz w:val="24"/>
          <w:szCs w:val="24"/>
        </w:rPr>
        <w:t xml:space="preserve">på </w:t>
      </w:r>
      <w:r w:rsidR="00AE3429" w:rsidRPr="00FB288F">
        <w:rPr>
          <w:rFonts w:ascii="Garamond" w:hAnsi="Garamond"/>
          <w:sz w:val="24"/>
          <w:szCs w:val="24"/>
        </w:rPr>
        <w:t xml:space="preserve">op til </w:t>
      </w:r>
      <w:r w:rsidR="00DF632A" w:rsidRPr="00FB288F">
        <w:rPr>
          <w:rFonts w:ascii="Garamond" w:hAnsi="Garamond"/>
          <w:sz w:val="24"/>
          <w:szCs w:val="24"/>
        </w:rPr>
        <w:t>3 m</w:t>
      </w:r>
      <w:r w:rsidR="00FB288F" w:rsidRPr="00FB288F">
        <w:rPr>
          <w:rFonts w:ascii="Garamond" w:hAnsi="Garamond"/>
          <w:sz w:val="24"/>
          <w:szCs w:val="24"/>
        </w:rPr>
        <w:t>åneder</w:t>
      </w:r>
      <w:r w:rsidRPr="00FB288F">
        <w:rPr>
          <w:rFonts w:ascii="Garamond" w:hAnsi="Garamond"/>
          <w:sz w:val="24"/>
          <w:szCs w:val="24"/>
        </w:rPr>
        <w:t xml:space="preserve">, </w:t>
      </w:r>
      <w:r w:rsidR="00FB288F">
        <w:rPr>
          <w:rFonts w:ascii="Garamond" w:hAnsi="Garamond"/>
          <w:sz w:val="24"/>
          <w:szCs w:val="24"/>
        </w:rPr>
        <w:t>som</w:t>
      </w:r>
      <w:r w:rsidRPr="00FC4DD7">
        <w:rPr>
          <w:rFonts w:ascii="Garamond" w:hAnsi="Garamond"/>
          <w:sz w:val="24"/>
          <w:szCs w:val="24"/>
        </w:rPr>
        <w:t xml:space="preserve"> </w:t>
      </w:r>
      <w:r w:rsidR="00F940DD">
        <w:rPr>
          <w:rFonts w:ascii="Garamond" w:hAnsi="Garamond"/>
          <w:sz w:val="24"/>
          <w:szCs w:val="24"/>
        </w:rPr>
        <w:t xml:space="preserve">kan </w:t>
      </w:r>
      <w:r w:rsidRPr="00FC4DD7">
        <w:rPr>
          <w:rFonts w:ascii="Garamond" w:hAnsi="Garamond"/>
          <w:sz w:val="24"/>
          <w:szCs w:val="24"/>
        </w:rPr>
        <w:t xml:space="preserve">anvendes til endelig planlægning </w:t>
      </w:r>
      <w:r w:rsidR="00FB3009" w:rsidRPr="00FC4DD7">
        <w:rPr>
          <w:rFonts w:ascii="Garamond" w:hAnsi="Garamond"/>
          <w:sz w:val="24"/>
          <w:szCs w:val="24"/>
        </w:rPr>
        <w:t>a</w:t>
      </w:r>
      <w:r w:rsidR="00F940DD">
        <w:rPr>
          <w:rFonts w:ascii="Garamond" w:hAnsi="Garamond"/>
          <w:sz w:val="24"/>
          <w:szCs w:val="24"/>
        </w:rPr>
        <w:t>f</w:t>
      </w:r>
      <w:r w:rsidR="00FB3009" w:rsidRPr="00FC4DD7">
        <w:rPr>
          <w:rFonts w:ascii="Garamond" w:hAnsi="Garamond"/>
          <w:sz w:val="24"/>
          <w:szCs w:val="24"/>
        </w:rPr>
        <w:t xml:space="preserve"> aktiviteter, </w:t>
      </w:r>
      <w:r w:rsidR="004B3F71">
        <w:rPr>
          <w:rFonts w:ascii="Garamond" w:hAnsi="Garamond"/>
          <w:sz w:val="24"/>
          <w:szCs w:val="24"/>
        </w:rPr>
        <w:t xml:space="preserve">indgåelse af </w:t>
      </w:r>
      <w:r w:rsidR="00B66B91">
        <w:rPr>
          <w:rFonts w:ascii="Garamond" w:hAnsi="Garamond"/>
          <w:sz w:val="24"/>
          <w:szCs w:val="24"/>
        </w:rPr>
        <w:t xml:space="preserve">detaljerede </w:t>
      </w:r>
      <w:r w:rsidR="00DF632A">
        <w:rPr>
          <w:rFonts w:ascii="Garamond" w:hAnsi="Garamond"/>
          <w:sz w:val="24"/>
          <w:szCs w:val="24"/>
        </w:rPr>
        <w:t>partnerskab</w:t>
      </w:r>
      <w:r w:rsidR="00B66B91">
        <w:rPr>
          <w:rFonts w:ascii="Garamond" w:hAnsi="Garamond"/>
          <w:sz w:val="24"/>
          <w:szCs w:val="24"/>
        </w:rPr>
        <w:t>saftaler</w:t>
      </w:r>
      <w:r w:rsidR="00DF632A">
        <w:rPr>
          <w:rFonts w:ascii="Garamond" w:hAnsi="Garamond"/>
          <w:sz w:val="24"/>
          <w:szCs w:val="24"/>
        </w:rPr>
        <w:t xml:space="preserve">, </w:t>
      </w:r>
      <w:r w:rsidR="004B3F71">
        <w:rPr>
          <w:rFonts w:ascii="Garamond" w:hAnsi="Garamond"/>
          <w:sz w:val="24"/>
          <w:szCs w:val="24"/>
        </w:rPr>
        <w:t xml:space="preserve">udarbejdelse af </w:t>
      </w:r>
      <w:r w:rsidR="00FB3009" w:rsidRPr="00FC4DD7">
        <w:rPr>
          <w:rFonts w:ascii="Garamond" w:hAnsi="Garamond"/>
          <w:sz w:val="24"/>
          <w:szCs w:val="24"/>
        </w:rPr>
        <w:t>organisatorisk set-up</w:t>
      </w:r>
      <w:r w:rsidR="00FB288F">
        <w:rPr>
          <w:rFonts w:ascii="Garamond" w:hAnsi="Garamond"/>
          <w:sz w:val="24"/>
          <w:szCs w:val="24"/>
        </w:rPr>
        <w:t xml:space="preserve"> med videre.</w:t>
      </w:r>
      <w:r w:rsidR="00FB3009" w:rsidRPr="00FC4DD7">
        <w:rPr>
          <w:rFonts w:ascii="Garamond" w:hAnsi="Garamond"/>
          <w:sz w:val="24"/>
          <w:szCs w:val="24"/>
        </w:rPr>
        <w:t xml:space="preserve"> </w:t>
      </w:r>
      <w:r w:rsidR="00FB3009" w:rsidRPr="000C7BA2">
        <w:rPr>
          <w:rFonts w:ascii="Garamond" w:hAnsi="Garamond"/>
          <w:sz w:val="24"/>
          <w:szCs w:val="24"/>
        </w:rPr>
        <w:t>U</w:t>
      </w:r>
      <w:r w:rsidR="0003298D">
        <w:rPr>
          <w:rFonts w:ascii="Garamond" w:hAnsi="Garamond"/>
          <w:sz w:val="24"/>
          <w:szCs w:val="24"/>
        </w:rPr>
        <w:t xml:space="preserve">denrigsministeriet/EUN </w:t>
      </w:r>
      <w:r w:rsidR="00FB3009" w:rsidRPr="000C7BA2">
        <w:rPr>
          <w:rFonts w:ascii="Garamond" w:hAnsi="Garamond"/>
          <w:sz w:val="24"/>
          <w:szCs w:val="24"/>
        </w:rPr>
        <w:t>vil skulle godkende budget og aktiviteter efter inceptionsfasen, der om nødvendigt kan opdeles mhp</w:t>
      </w:r>
      <w:r w:rsidR="00F940DD">
        <w:rPr>
          <w:rFonts w:ascii="Garamond" w:hAnsi="Garamond"/>
          <w:sz w:val="24"/>
          <w:szCs w:val="24"/>
        </w:rPr>
        <w:t>.</w:t>
      </w:r>
      <w:r w:rsidR="00FB3009" w:rsidRPr="000C7BA2">
        <w:rPr>
          <w:rFonts w:ascii="Garamond" w:hAnsi="Garamond"/>
          <w:sz w:val="24"/>
          <w:szCs w:val="24"/>
        </w:rPr>
        <w:t xml:space="preserve"> løbende igangsætning af planlagte aktiviteter. </w:t>
      </w:r>
    </w:p>
    <w:p w14:paraId="0F824239" w14:textId="77777777" w:rsidR="00F940DD" w:rsidRDefault="00F940DD" w:rsidP="00FB3009">
      <w:pPr>
        <w:spacing w:after="0"/>
        <w:jc w:val="both"/>
        <w:rPr>
          <w:rFonts w:ascii="Garamond" w:hAnsi="Garamond"/>
          <w:b/>
          <w:sz w:val="28"/>
          <w:szCs w:val="28"/>
        </w:rPr>
      </w:pPr>
    </w:p>
    <w:p w14:paraId="13332F0B" w14:textId="77777777" w:rsidR="00FB3009" w:rsidRPr="00EE7F59" w:rsidRDefault="00FB3009" w:rsidP="00FB3009">
      <w:pPr>
        <w:spacing w:after="0"/>
        <w:jc w:val="both"/>
        <w:rPr>
          <w:rFonts w:ascii="Diplomacy Office Bold" w:hAnsi="Diplomacy Office Bold"/>
          <w:sz w:val="24"/>
          <w:szCs w:val="28"/>
        </w:rPr>
      </w:pPr>
      <w:r w:rsidRPr="00EE7F59">
        <w:rPr>
          <w:rFonts w:ascii="Diplomacy Office Bold" w:hAnsi="Diplomacy Office Bold"/>
          <w:sz w:val="24"/>
          <w:szCs w:val="28"/>
        </w:rPr>
        <w:t xml:space="preserve">3.  Ansøgning og bedømmelse </w:t>
      </w:r>
    </w:p>
    <w:p w14:paraId="2DA08486" w14:textId="77777777" w:rsidR="009B5DD9" w:rsidRPr="000C7BA2" w:rsidRDefault="009B5DD9" w:rsidP="009B5DD9">
      <w:pPr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</w:pPr>
    </w:p>
    <w:p w14:paraId="0208E61F" w14:textId="77777777" w:rsidR="00AE6743" w:rsidRPr="00EE7F59" w:rsidRDefault="009B5DD9" w:rsidP="009B5DD9">
      <w:pPr>
        <w:spacing w:after="0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da-DK"/>
        </w:rPr>
      </w:pPr>
      <w:r w:rsidRPr="000C7BA2">
        <w:rPr>
          <w:rFonts w:ascii="Garamond" w:eastAsia="Times New Roman" w:hAnsi="Garamond" w:cs="Times New Roman"/>
          <w:b/>
          <w:color w:val="000000"/>
          <w:sz w:val="24"/>
          <w:szCs w:val="24"/>
          <w:lang w:eastAsia="da-DK"/>
        </w:rPr>
        <w:t>3.1 Krav til ansøger</w:t>
      </w:r>
    </w:p>
    <w:p w14:paraId="2A70D3C8" w14:textId="131F5892" w:rsidR="009B5DD9" w:rsidRPr="000C7BA2" w:rsidRDefault="009B5DD9" w:rsidP="009B5DD9">
      <w:pPr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</w:pPr>
      <w:r w:rsidRPr="00FC4DD7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For at kunne ansøge under dette </w:t>
      </w:r>
      <w:r w:rsidR="00F1776D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C</w:t>
      </w:r>
      <w:r w:rsidRPr="00FC4DD7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f</w:t>
      </w:r>
      <w:r w:rsidR="00F1776D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P</w:t>
      </w:r>
      <w:r w:rsidRPr="00FC4DD7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skal ansøgeren/ansøgningen leve op til følgende kriterier: </w:t>
      </w:r>
    </w:p>
    <w:p w14:paraId="4579730E" w14:textId="77777777" w:rsidR="009B5DD9" w:rsidRPr="000C7BA2" w:rsidRDefault="009B5DD9" w:rsidP="009B5DD9">
      <w:pPr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</w:pPr>
    </w:p>
    <w:p w14:paraId="5F3FB0EF" w14:textId="46A50D67" w:rsidR="009B5DD9" w:rsidRPr="00F940DD" w:rsidRDefault="009B5DD9" w:rsidP="00F940DD">
      <w:pPr>
        <w:pStyle w:val="Listeafsnit"/>
        <w:numPr>
          <w:ilvl w:val="0"/>
          <w:numId w:val="43"/>
        </w:numPr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</w:pPr>
      <w:r w:rsidRPr="00F940DD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Ansøgeren skal ved indsendelse af ansøgningen være modtager af Danida bistandsmidler. Dette skal sikre, at ansøgerne </w:t>
      </w:r>
      <w:r w:rsidR="00F449B6" w:rsidRPr="00F940DD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har </w:t>
      </w:r>
      <w:r w:rsidR="00F449B6" w:rsidRPr="00F940DD">
        <w:rPr>
          <w:rFonts w:ascii="Garamond" w:hAnsi="Garamond"/>
          <w:sz w:val="24"/>
          <w:szCs w:val="24"/>
        </w:rPr>
        <w:t xml:space="preserve">kapacitet til at administrere finansielle tilskud fra Udenrigsministeriet og </w:t>
      </w:r>
      <w:r w:rsidRPr="00F940DD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løbende bliver monitoreret i overensstemmelse med Udenrigsministeriets forpligtelser for finansielt tilsyn.  </w:t>
      </w:r>
    </w:p>
    <w:p w14:paraId="29739A4A" w14:textId="363A603F" w:rsidR="00AE3429" w:rsidRPr="00185796" w:rsidRDefault="009B5DD9" w:rsidP="00E9156E">
      <w:pPr>
        <w:pStyle w:val="Listeafsnit"/>
        <w:numPr>
          <w:ilvl w:val="0"/>
          <w:numId w:val="43"/>
        </w:numPr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</w:pPr>
      <w:r w:rsidRPr="00241F44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Ansøgeren </w:t>
      </w:r>
      <w:r w:rsidRPr="00185796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skal dokumentere</w:t>
      </w:r>
      <w:r w:rsidR="00F449B6" w:rsidRPr="00185796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erfaring med gennemførelse af projekter og partnerskabssamarbejde i Ukraine inden</w:t>
      </w:r>
      <w:r w:rsidR="00F940DD" w:rsidRPr="00185796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r w:rsidR="00F449B6" w:rsidRPr="00185796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for </w:t>
      </w:r>
      <w:r w:rsidR="00241F44" w:rsidRPr="00185796"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social dialog, styrkelse af arbejdsmarkedets parter samt civilsamfundsfremme.</w:t>
      </w:r>
    </w:p>
    <w:p w14:paraId="52F2DE13" w14:textId="77777777" w:rsidR="00241F44" w:rsidRDefault="00241F44" w:rsidP="00E2088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A3E6CE6" w14:textId="77777777" w:rsidR="00D83CE3" w:rsidRPr="00FB288F" w:rsidRDefault="00D83CE3" w:rsidP="00E2088E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FB288F">
        <w:rPr>
          <w:rFonts w:ascii="Garamond" w:hAnsi="Garamond"/>
          <w:b/>
          <w:sz w:val="24"/>
          <w:szCs w:val="24"/>
        </w:rPr>
        <w:t>3.2 Procedurer</w:t>
      </w:r>
    </w:p>
    <w:p w14:paraId="57E47FE8" w14:textId="3DABD769" w:rsidR="00D83CE3" w:rsidRDefault="00D83CE3" w:rsidP="00D83CE3">
      <w:pPr>
        <w:spacing w:after="0"/>
        <w:jc w:val="both"/>
        <w:rPr>
          <w:rFonts w:ascii="Garamond" w:hAnsi="Garamond"/>
          <w:sz w:val="24"/>
          <w:szCs w:val="24"/>
        </w:rPr>
      </w:pPr>
      <w:r w:rsidRPr="00514319">
        <w:rPr>
          <w:rFonts w:ascii="Garamond" w:hAnsi="Garamond"/>
          <w:sz w:val="24"/>
          <w:szCs w:val="24"/>
        </w:rPr>
        <w:t xml:space="preserve">Det er afgørende, at ansøgningen rummer al information, der er påkrævet </w:t>
      </w:r>
      <w:r w:rsidR="00F1776D">
        <w:rPr>
          <w:rFonts w:ascii="Garamond" w:hAnsi="Garamond"/>
          <w:sz w:val="24"/>
          <w:szCs w:val="24"/>
        </w:rPr>
        <w:t>i</w:t>
      </w:r>
      <w:r w:rsidRPr="00514319">
        <w:rPr>
          <w:rFonts w:ascii="Garamond" w:hAnsi="Garamond"/>
          <w:sz w:val="24"/>
          <w:szCs w:val="24"/>
        </w:rPr>
        <w:t xml:space="preserve"> udvælgelsesprocessen. Ansøgningerne vurderes af et vurderingsteam i Udenrigsministeriet efter følgende fremgangsmåde:</w:t>
      </w:r>
    </w:p>
    <w:p w14:paraId="740BC4A4" w14:textId="77777777" w:rsidR="00D83CE3" w:rsidRPr="00514319" w:rsidRDefault="00D83CE3" w:rsidP="00D83CE3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83ADDC" w14:textId="43CC2D92" w:rsidR="00D83CE3" w:rsidRPr="00514319" w:rsidRDefault="00D83CE3" w:rsidP="00D83CE3">
      <w:pPr>
        <w:pStyle w:val="Listeafsnit"/>
        <w:numPr>
          <w:ilvl w:val="0"/>
          <w:numId w:val="30"/>
        </w:numPr>
        <w:spacing w:after="0"/>
        <w:jc w:val="both"/>
        <w:rPr>
          <w:rFonts w:ascii="Garamond" w:hAnsi="Garamond"/>
          <w:sz w:val="24"/>
          <w:szCs w:val="24"/>
        </w:rPr>
      </w:pPr>
      <w:r w:rsidRPr="00514319">
        <w:rPr>
          <w:rFonts w:ascii="Garamond" w:hAnsi="Garamond"/>
          <w:sz w:val="24"/>
          <w:szCs w:val="24"/>
        </w:rPr>
        <w:lastRenderedPageBreak/>
        <w:t xml:space="preserve">Først vurderes det, om ansøgningen lever op til de formelle krav, og om ansøgningen er inden for rammerne af dette </w:t>
      </w:r>
      <w:r w:rsidR="00F1776D">
        <w:rPr>
          <w:rFonts w:ascii="Garamond" w:hAnsi="Garamond"/>
          <w:sz w:val="24"/>
          <w:szCs w:val="24"/>
        </w:rPr>
        <w:t>C</w:t>
      </w:r>
      <w:r w:rsidRPr="00514319">
        <w:rPr>
          <w:rFonts w:ascii="Garamond" w:hAnsi="Garamond"/>
          <w:sz w:val="24"/>
          <w:szCs w:val="24"/>
        </w:rPr>
        <w:t>f</w:t>
      </w:r>
      <w:r w:rsidR="00F1776D">
        <w:rPr>
          <w:rFonts w:ascii="Garamond" w:hAnsi="Garamond"/>
          <w:sz w:val="24"/>
          <w:szCs w:val="24"/>
        </w:rPr>
        <w:t>P</w:t>
      </w:r>
      <w:r w:rsidRPr="00514319">
        <w:rPr>
          <w:rFonts w:ascii="Garamond" w:hAnsi="Garamond"/>
          <w:sz w:val="24"/>
          <w:szCs w:val="24"/>
        </w:rPr>
        <w:t>, jf. afsnit 3.1. Hvis ansøgningen ikke lever op til disse krav, vil den blive diskvalificeret.</w:t>
      </w:r>
    </w:p>
    <w:p w14:paraId="10B18227" w14:textId="77777777" w:rsidR="00D83CE3" w:rsidRPr="00514319" w:rsidRDefault="00D83CE3" w:rsidP="00D83CE3">
      <w:pPr>
        <w:pStyle w:val="Listeafsnit"/>
        <w:numPr>
          <w:ilvl w:val="0"/>
          <w:numId w:val="30"/>
        </w:numPr>
        <w:spacing w:after="0"/>
        <w:jc w:val="both"/>
        <w:rPr>
          <w:rFonts w:ascii="Garamond" w:hAnsi="Garamond"/>
          <w:sz w:val="24"/>
          <w:szCs w:val="24"/>
        </w:rPr>
      </w:pPr>
      <w:r w:rsidRPr="00514319">
        <w:rPr>
          <w:rFonts w:ascii="Garamond" w:hAnsi="Garamond"/>
          <w:sz w:val="24"/>
          <w:szCs w:val="24"/>
        </w:rPr>
        <w:t>Hvis ansøgningen lever op til kravene, vil den få point jf. kriterierne beskrevet i afsnit 3.4.</w:t>
      </w:r>
    </w:p>
    <w:p w14:paraId="04DAD29D" w14:textId="77777777" w:rsidR="00D83CE3" w:rsidRPr="00514319" w:rsidRDefault="00D83CE3" w:rsidP="00D83CE3">
      <w:pPr>
        <w:pStyle w:val="Listeafsnit"/>
        <w:numPr>
          <w:ilvl w:val="0"/>
          <w:numId w:val="30"/>
        </w:numPr>
        <w:spacing w:after="0"/>
        <w:jc w:val="both"/>
        <w:rPr>
          <w:rFonts w:ascii="Garamond" w:hAnsi="Garamond"/>
          <w:sz w:val="24"/>
          <w:szCs w:val="24"/>
        </w:rPr>
      </w:pPr>
      <w:r w:rsidRPr="00514319">
        <w:rPr>
          <w:rFonts w:ascii="Garamond" w:hAnsi="Garamond"/>
          <w:sz w:val="24"/>
          <w:szCs w:val="24"/>
        </w:rPr>
        <w:t>Hvis den samlede pointscore er under 60, vil ansøgningen blive diskvalificeret</w:t>
      </w:r>
      <w:r w:rsidR="00F1776D">
        <w:rPr>
          <w:rFonts w:ascii="Garamond" w:hAnsi="Garamond"/>
          <w:sz w:val="24"/>
          <w:szCs w:val="24"/>
        </w:rPr>
        <w:t>.</w:t>
      </w:r>
      <w:r w:rsidRPr="00514319">
        <w:rPr>
          <w:rFonts w:ascii="Garamond" w:hAnsi="Garamond"/>
          <w:sz w:val="24"/>
          <w:szCs w:val="24"/>
        </w:rPr>
        <w:t xml:space="preserve"> </w:t>
      </w:r>
    </w:p>
    <w:p w14:paraId="59CE7D3E" w14:textId="65FB923B" w:rsidR="00D83CE3" w:rsidRPr="00514319" w:rsidRDefault="00D83CE3" w:rsidP="00D83CE3">
      <w:pPr>
        <w:pStyle w:val="Listeafsnit"/>
        <w:numPr>
          <w:ilvl w:val="0"/>
          <w:numId w:val="30"/>
        </w:numPr>
        <w:spacing w:after="0"/>
        <w:jc w:val="both"/>
        <w:rPr>
          <w:rFonts w:ascii="Garamond" w:hAnsi="Garamond"/>
          <w:sz w:val="24"/>
          <w:szCs w:val="24"/>
        </w:rPr>
      </w:pPr>
      <w:r w:rsidRPr="00514319">
        <w:rPr>
          <w:rFonts w:ascii="Garamond" w:hAnsi="Garamond"/>
          <w:sz w:val="24"/>
          <w:szCs w:val="24"/>
        </w:rPr>
        <w:t xml:space="preserve">Udenrigsministeriet vil foretage den endelige udvælgelse og ansøgningsgodkendelse ud fra vurderingsteamets indstilling og pointscoren for ansøgningen. Udenrigsministeriet vil informere ansøgerne om resultatet </w:t>
      </w:r>
      <w:r w:rsidRPr="00FB288F">
        <w:rPr>
          <w:rFonts w:ascii="Garamond" w:hAnsi="Garamond"/>
          <w:sz w:val="24"/>
          <w:szCs w:val="24"/>
        </w:rPr>
        <w:t>den 9. december 2022 sammen</w:t>
      </w:r>
      <w:r w:rsidRPr="00514319">
        <w:rPr>
          <w:rFonts w:ascii="Garamond" w:hAnsi="Garamond"/>
          <w:sz w:val="24"/>
          <w:szCs w:val="24"/>
        </w:rPr>
        <w:t xml:space="preserve"> med en kort begrundelse for vurderingen. </w:t>
      </w:r>
    </w:p>
    <w:p w14:paraId="61A793CE" w14:textId="30D7FCF5" w:rsidR="00D83CE3" w:rsidRPr="00514319" w:rsidRDefault="00D83CE3" w:rsidP="00D83CE3">
      <w:pPr>
        <w:pStyle w:val="Listeafsnit"/>
        <w:numPr>
          <w:ilvl w:val="0"/>
          <w:numId w:val="30"/>
        </w:numPr>
        <w:spacing w:after="0"/>
        <w:jc w:val="both"/>
        <w:rPr>
          <w:rFonts w:ascii="Garamond" w:hAnsi="Garamond"/>
          <w:sz w:val="24"/>
          <w:szCs w:val="24"/>
        </w:rPr>
      </w:pPr>
      <w:r w:rsidRPr="00514319">
        <w:rPr>
          <w:rFonts w:ascii="Garamond" w:hAnsi="Garamond"/>
          <w:sz w:val="24"/>
          <w:szCs w:val="24"/>
        </w:rPr>
        <w:t xml:space="preserve">Projektimplementering forventes iværksat </w:t>
      </w:r>
      <w:r w:rsidR="005744B5">
        <w:rPr>
          <w:rFonts w:ascii="Garamond" w:hAnsi="Garamond"/>
          <w:sz w:val="24"/>
          <w:szCs w:val="24"/>
        </w:rPr>
        <w:t>ultimo</w:t>
      </w:r>
      <w:r>
        <w:rPr>
          <w:rFonts w:ascii="Garamond" w:hAnsi="Garamond"/>
          <w:sz w:val="24"/>
          <w:szCs w:val="24"/>
        </w:rPr>
        <w:t xml:space="preserve"> 2022/</w:t>
      </w:r>
      <w:r w:rsidRPr="00514319">
        <w:rPr>
          <w:rFonts w:ascii="Garamond" w:hAnsi="Garamond"/>
          <w:sz w:val="24"/>
          <w:szCs w:val="24"/>
        </w:rPr>
        <w:t>primo 2023.</w:t>
      </w:r>
    </w:p>
    <w:p w14:paraId="74DE2F55" w14:textId="77777777" w:rsidR="00D83CE3" w:rsidRDefault="00D83CE3" w:rsidP="00E2088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ACAC67E" w14:textId="257DD233" w:rsidR="005744B5" w:rsidRDefault="00E2088E" w:rsidP="00E2088E">
      <w:pPr>
        <w:spacing w:after="0"/>
        <w:jc w:val="both"/>
        <w:rPr>
          <w:rFonts w:ascii="Garamond" w:hAnsi="Garamond"/>
          <w:sz w:val="24"/>
          <w:szCs w:val="24"/>
        </w:rPr>
      </w:pPr>
      <w:r w:rsidRPr="00514319">
        <w:rPr>
          <w:rFonts w:ascii="Garamond" w:hAnsi="Garamond"/>
          <w:sz w:val="24"/>
          <w:szCs w:val="24"/>
        </w:rPr>
        <w:t>Der skal indsendes en kort ansøgning (se bilag 1) inklusiv annekser</w:t>
      </w:r>
      <w:r w:rsidR="005744B5">
        <w:rPr>
          <w:rFonts w:ascii="Garamond" w:hAnsi="Garamond"/>
          <w:sz w:val="24"/>
          <w:szCs w:val="24"/>
        </w:rPr>
        <w:t xml:space="preserve">, hvori der </w:t>
      </w:r>
      <w:r w:rsidRPr="00514319">
        <w:rPr>
          <w:rFonts w:ascii="Garamond" w:hAnsi="Garamond"/>
          <w:sz w:val="24"/>
          <w:szCs w:val="24"/>
        </w:rPr>
        <w:t>detaljeret</w:t>
      </w:r>
      <w:r w:rsidR="005744B5">
        <w:rPr>
          <w:rFonts w:ascii="Garamond" w:hAnsi="Garamond"/>
          <w:sz w:val="24"/>
          <w:szCs w:val="24"/>
        </w:rPr>
        <w:t xml:space="preserve"> redegøres for:</w:t>
      </w:r>
    </w:p>
    <w:p w14:paraId="202D97EF" w14:textId="7BDB0905" w:rsidR="005744B5" w:rsidRDefault="005744B5" w:rsidP="009859A6">
      <w:pPr>
        <w:pStyle w:val="Listeafsnit"/>
        <w:numPr>
          <w:ilvl w:val="0"/>
          <w:numId w:val="45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E2088E" w:rsidRPr="009859A6">
        <w:rPr>
          <w:rFonts w:ascii="Garamond" w:hAnsi="Garamond"/>
          <w:sz w:val="24"/>
          <w:szCs w:val="24"/>
        </w:rPr>
        <w:t xml:space="preserve">nsøgers kapacitet fsva. administration af bistandsmidler (f.eks. i form af seneste kapacitetsanalyse), </w:t>
      </w:r>
    </w:p>
    <w:p w14:paraId="102A5C3B" w14:textId="77777777" w:rsidR="00666C46" w:rsidRDefault="005744B5" w:rsidP="009859A6">
      <w:pPr>
        <w:pStyle w:val="Listeafsnit"/>
        <w:numPr>
          <w:ilvl w:val="0"/>
          <w:numId w:val="45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Ansøgers </w:t>
      </w:r>
      <w:r w:rsidR="00E2088E" w:rsidRPr="009859A6">
        <w:rPr>
          <w:rFonts w:ascii="Garamond" w:hAnsi="Garamond"/>
          <w:sz w:val="24"/>
          <w:szCs w:val="24"/>
        </w:rPr>
        <w:t xml:space="preserve">erfaringer med arbejde med </w:t>
      </w:r>
      <w:r w:rsidR="00241F44" w:rsidRPr="009859A6">
        <w:rPr>
          <w:rFonts w:ascii="Garamond" w:hAnsi="Garamond"/>
          <w:sz w:val="24"/>
          <w:szCs w:val="24"/>
        </w:rPr>
        <w:t>sociale partnere</w:t>
      </w:r>
      <w:r w:rsidR="0003298D" w:rsidRPr="009859A6">
        <w:rPr>
          <w:rFonts w:ascii="Garamond" w:hAnsi="Garamond"/>
          <w:sz w:val="24"/>
          <w:szCs w:val="24"/>
        </w:rPr>
        <w:t xml:space="preserve"> og </w:t>
      </w:r>
      <w:r w:rsidR="00241F44" w:rsidRPr="009859A6">
        <w:rPr>
          <w:rFonts w:ascii="Garamond" w:hAnsi="Garamond"/>
          <w:sz w:val="24"/>
          <w:szCs w:val="24"/>
        </w:rPr>
        <w:t xml:space="preserve">kapacitetsopbygning </w:t>
      </w:r>
      <w:r w:rsidR="00E2088E" w:rsidRPr="009859A6">
        <w:rPr>
          <w:rFonts w:ascii="Garamond" w:hAnsi="Garamond"/>
          <w:sz w:val="24"/>
          <w:szCs w:val="24"/>
        </w:rPr>
        <w:t xml:space="preserve">samt erfaring fra arbejde i og partnerskaber med organisationer fra regionen. </w:t>
      </w:r>
    </w:p>
    <w:p w14:paraId="442103F2" w14:textId="69BF1C2A" w:rsidR="00E2088E" w:rsidRPr="009859A6" w:rsidRDefault="00E2088E" w:rsidP="00666C46">
      <w:pPr>
        <w:spacing w:after="0"/>
        <w:jc w:val="both"/>
        <w:rPr>
          <w:rFonts w:ascii="Garamond" w:hAnsi="Garamond"/>
          <w:sz w:val="24"/>
          <w:szCs w:val="24"/>
        </w:rPr>
      </w:pPr>
      <w:r w:rsidRPr="009859A6">
        <w:rPr>
          <w:rFonts w:ascii="Garamond" w:hAnsi="Garamond"/>
          <w:sz w:val="24"/>
          <w:szCs w:val="24"/>
        </w:rPr>
        <w:t>Fsva. dokumentation og beskrivelse af erfaringer kan dette f.eks. ske ved henvisning til tid</w:t>
      </w:r>
      <w:r w:rsidR="00282558">
        <w:rPr>
          <w:rFonts w:ascii="Garamond" w:hAnsi="Garamond"/>
          <w:sz w:val="24"/>
          <w:szCs w:val="24"/>
        </w:rPr>
        <w:t xml:space="preserve">ligere </w:t>
      </w:r>
      <w:r w:rsidRPr="009859A6">
        <w:rPr>
          <w:rFonts w:ascii="Garamond" w:hAnsi="Garamond"/>
          <w:sz w:val="24"/>
          <w:szCs w:val="24"/>
        </w:rPr>
        <w:t>ansøgning</w:t>
      </w:r>
      <w:r w:rsidR="00666C46">
        <w:rPr>
          <w:rFonts w:ascii="Garamond" w:hAnsi="Garamond"/>
          <w:sz w:val="24"/>
          <w:szCs w:val="24"/>
        </w:rPr>
        <w:t>er</w:t>
      </w:r>
      <w:r w:rsidRPr="009859A6">
        <w:rPr>
          <w:rFonts w:ascii="Garamond" w:hAnsi="Garamond"/>
          <w:sz w:val="24"/>
          <w:szCs w:val="24"/>
        </w:rPr>
        <w:t xml:space="preserve"> og </w:t>
      </w:r>
      <w:r w:rsidR="005A604D">
        <w:rPr>
          <w:rFonts w:ascii="Garamond" w:hAnsi="Garamond"/>
          <w:sz w:val="24"/>
          <w:szCs w:val="24"/>
        </w:rPr>
        <w:t>af</w:t>
      </w:r>
      <w:r w:rsidRPr="009859A6">
        <w:rPr>
          <w:rFonts w:ascii="Garamond" w:hAnsi="Garamond"/>
          <w:sz w:val="24"/>
          <w:szCs w:val="24"/>
        </w:rPr>
        <w:t>rapporter</w:t>
      </w:r>
      <w:r w:rsidR="005A604D">
        <w:rPr>
          <w:rFonts w:ascii="Garamond" w:hAnsi="Garamond"/>
          <w:sz w:val="24"/>
          <w:szCs w:val="24"/>
        </w:rPr>
        <w:t>ing</w:t>
      </w:r>
      <w:r w:rsidRPr="009859A6">
        <w:rPr>
          <w:rFonts w:ascii="Garamond" w:hAnsi="Garamond"/>
          <w:sz w:val="24"/>
          <w:szCs w:val="24"/>
        </w:rPr>
        <w:t xml:space="preserve"> (bør vedlægges ansøgningen).</w:t>
      </w:r>
      <w:r w:rsidR="00402A77">
        <w:rPr>
          <w:rFonts w:ascii="Garamond" w:hAnsi="Garamond"/>
          <w:sz w:val="24"/>
          <w:szCs w:val="24"/>
        </w:rPr>
        <w:t xml:space="preserve"> </w:t>
      </w:r>
      <w:r w:rsidR="005A604D">
        <w:rPr>
          <w:rFonts w:ascii="Garamond" w:hAnsi="Garamond"/>
          <w:sz w:val="24"/>
          <w:szCs w:val="24"/>
        </w:rPr>
        <w:t xml:space="preserve">Det er </w:t>
      </w:r>
      <w:r w:rsidR="005A604D" w:rsidRPr="005A604D">
        <w:rPr>
          <w:rFonts w:ascii="Garamond" w:hAnsi="Garamond"/>
          <w:sz w:val="24"/>
          <w:szCs w:val="24"/>
        </w:rPr>
        <w:t>muli</w:t>
      </w:r>
      <w:r w:rsidR="00402A77" w:rsidRPr="005A604D">
        <w:rPr>
          <w:rFonts w:ascii="Garamond" w:hAnsi="Garamond"/>
          <w:sz w:val="24"/>
          <w:szCs w:val="24"/>
        </w:rPr>
        <w:t>gt at ansøge som konsortium.</w:t>
      </w:r>
    </w:p>
    <w:p w14:paraId="41A143D0" w14:textId="77777777" w:rsidR="00E2088E" w:rsidRDefault="00E2088E" w:rsidP="007945F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15AEB7C" w14:textId="4ED7670A" w:rsidR="00430368" w:rsidRDefault="00430368" w:rsidP="007945F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Onsdag den 23. november 2022 kl. 11:00 – 12:00 afholder EUN et informationsmøde med mulighed for virtuel deltagelse, hvor det vil være muligt at stille spørgsmål til informationsnoten. Tilmelding kan ske til </w:t>
      </w:r>
      <w:hyperlink r:id="rId8" w:history="1">
        <w:r w:rsidRPr="002F72AC">
          <w:rPr>
            <w:rStyle w:val="Hyperlink"/>
            <w:rFonts w:ascii="Garamond" w:hAnsi="Garamond"/>
            <w:sz w:val="24"/>
            <w:szCs w:val="24"/>
          </w:rPr>
          <w:t>eunstud@um.dk</w:t>
        </w:r>
      </w:hyperlink>
      <w:r>
        <w:rPr>
          <w:rFonts w:ascii="Garamond" w:hAnsi="Garamond"/>
          <w:sz w:val="24"/>
          <w:szCs w:val="24"/>
        </w:rPr>
        <w:t xml:space="preserve"> med kopi til </w:t>
      </w:r>
      <w:hyperlink r:id="rId9" w:history="1">
        <w:r w:rsidRPr="002F72AC">
          <w:rPr>
            <w:rStyle w:val="Hyperlink"/>
            <w:rFonts w:ascii="Garamond" w:hAnsi="Garamond"/>
            <w:sz w:val="24"/>
            <w:szCs w:val="24"/>
          </w:rPr>
          <w:t>karnie@um.dk</w:t>
        </w:r>
      </w:hyperlink>
      <w:r>
        <w:rPr>
          <w:rFonts w:ascii="Garamond" w:hAnsi="Garamond"/>
          <w:sz w:val="24"/>
          <w:szCs w:val="24"/>
        </w:rPr>
        <w:t xml:space="preserve"> Nærmere oplysninger og gengivelse af spørgsmål og svar på mødet kan findes på</w:t>
      </w:r>
      <w:r w:rsidR="0095786B">
        <w:rPr>
          <w:rFonts w:ascii="Garamond" w:hAnsi="Garamond"/>
          <w:sz w:val="24"/>
          <w:szCs w:val="24"/>
        </w:rPr>
        <w:t xml:space="preserve"> </w:t>
      </w:r>
      <w:hyperlink r:id="rId10" w:history="1">
        <w:r w:rsidR="0095786B" w:rsidRPr="00310400">
          <w:rPr>
            <w:rStyle w:val="Hyperlink"/>
            <w:rFonts w:ascii="Garamond" w:hAnsi="Garamond"/>
            <w:sz w:val="24"/>
            <w:szCs w:val="24"/>
          </w:rPr>
          <w:t>https://um.dk/danida/samarbejspartnere/civ-org/stoetteform/tematiske-ngo-runder/cfp_arbejdsmarked</w:t>
        </w:r>
      </w:hyperlink>
      <w:r w:rsidR="0095786B">
        <w:rPr>
          <w:rFonts w:ascii="Garamond" w:hAnsi="Garamond"/>
          <w:sz w:val="24"/>
          <w:szCs w:val="24"/>
        </w:rPr>
        <w:t xml:space="preserve"> </w:t>
      </w:r>
    </w:p>
    <w:p w14:paraId="62B367CA" w14:textId="7732B297" w:rsidR="009B4719" w:rsidRPr="0095786B" w:rsidRDefault="00430368" w:rsidP="007945FC">
      <w:pPr>
        <w:jc w:val="both"/>
      </w:pPr>
      <w:r>
        <w:rPr>
          <w:rFonts w:ascii="Garamond" w:hAnsi="Garamond"/>
          <w:sz w:val="24"/>
          <w:szCs w:val="24"/>
        </w:rPr>
        <w:t xml:space="preserve">Såfremt der skulle opstå spørgsmål efter informationsmødet, rettes de skriftligt til EUN på </w:t>
      </w:r>
      <w:hyperlink r:id="rId11" w:history="1">
        <w:r w:rsidRPr="002F72AC">
          <w:rPr>
            <w:rStyle w:val="Hyperlink"/>
            <w:rFonts w:ascii="Garamond" w:hAnsi="Garamond"/>
            <w:sz w:val="24"/>
            <w:szCs w:val="24"/>
          </w:rPr>
          <w:t>eun@eun.dk</w:t>
        </w:r>
      </w:hyperlink>
      <w:r>
        <w:rPr>
          <w:rFonts w:ascii="Garamond" w:hAnsi="Garamond"/>
          <w:sz w:val="24"/>
          <w:szCs w:val="24"/>
        </w:rPr>
        <w:t>. Svarene bliver h</w:t>
      </w:r>
      <w:r w:rsidR="009B4719" w:rsidRPr="00FC4DD7">
        <w:rPr>
          <w:rFonts w:ascii="Garamond" w:hAnsi="Garamond"/>
          <w:sz w:val="24"/>
          <w:szCs w:val="24"/>
        </w:rPr>
        <w:t xml:space="preserve">erefter offentliggjort på </w:t>
      </w:r>
      <w:r>
        <w:rPr>
          <w:rFonts w:ascii="Garamond" w:hAnsi="Garamond"/>
          <w:sz w:val="24"/>
          <w:szCs w:val="24"/>
        </w:rPr>
        <w:t>Udenrigs</w:t>
      </w:r>
      <w:r w:rsidR="009B4719" w:rsidRPr="00FC4DD7">
        <w:rPr>
          <w:rFonts w:ascii="Garamond" w:hAnsi="Garamond"/>
          <w:sz w:val="24"/>
          <w:szCs w:val="24"/>
        </w:rPr>
        <w:t xml:space="preserve">ministeriets hjemmeside </w:t>
      </w:r>
      <w:hyperlink r:id="rId12" w:history="1">
        <w:r w:rsidR="0095786B" w:rsidRPr="0095786B">
          <w:rPr>
            <w:rStyle w:val="Hyperlink"/>
            <w:rFonts w:ascii="Garamond" w:hAnsi="Garamond"/>
            <w:sz w:val="24"/>
            <w:szCs w:val="24"/>
          </w:rPr>
          <w:t>https://um.dk/danida/samarbejspartnere/civ-org/stoetteform/tematiske-ngo-runder/cfp_arbejdsmarked</w:t>
        </w:r>
      </w:hyperlink>
      <w:r w:rsidR="0095786B">
        <w:t xml:space="preserve"> </w:t>
      </w:r>
      <w:r w:rsidR="009B4719" w:rsidRPr="00FC4DD7">
        <w:rPr>
          <w:rFonts w:ascii="Garamond" w:hAnsi="Garamond"/>
          <w:sz w:val="24"/>
          <w:szCs w:val="24"/>
        </w:rPr>
        <w:t xml:space="preserve">og </w:t>
      </w:r>
      <w:r w:rsidR="00666C46">
        <w:rPr>
          <w:rFonts w:ascii="Garamond" w:hAnsi="Garamond"/>
          <w:sz w:val="24"/>
          <w:szCs w:val="24"/>
        </w:rPr>
        <w:t xml:space="preserve">vil være </w:t>
      </w:r>
      <w:r w:rsidR="009B4719" w:rsidRPr="00FC4DD7">
        <w:rPr>
          <w:rFonts w:ascii="Garamond" w:hAnsi="Garamond"/>
          <w:sz w:val="24"/>
          <w:szCs w:val="24"/>
        </w:rPr>
        <w:t xml:space="preserve">tilgængelige for </w:t>
      </w:r>
      <w:r>
        <w:rPr>
          <w:rFonts w:ascii="Garamond" w:hAnsi="Garamond"/>
          <w:sz w:val="24"/>
          <w:szCs w:val="24"/>
        </w:rPr>
        <w:t>ansøgere</w:t>
      </w:r>
      <w:r w:rsidR="009B4719" w:rsidRPr="00FC4DD7">
        <w:rPr>
          <w:rFonts w:ascii="Garamond" w:hAnsi="Garamond"/>
          <w:sz w:val="24"/>
          <w:szCs w:val="24"/>
        </w:rPr>
        <w:t>.</w:t>
      </w:r>
    </w:p>
    <w:p w14:paraId="17A1996F" w14:textId="77777777" w:rsidR="00241F44" w:rsidRDefault="009B4719" w:rsidP="007945FC">
      <w:pPr>
        <w:spacing w:after="0"/>
        <w:jc w:val="both"/>
        <w:rPr>
          <w:rFonts w:ascii="Garamond" w:hAnsi="Garamond"/>
          <w:sz w:val="24"/>
          <w:szCs w:val="24"/>
        </w:rPr>
      </w:pPr>
      <w:r w:rsidRPr="00185796">
        <w:rPr>
          <w:rFonts w:ascii="Garamond" w:hAnsi="Garamond"/>
          <w:sz w:val="24"/>
          <w:szCs w:val="24"/>
        </w:rPr>
        <w:t xml:space="preserve">Ansøgningsfristen er </w:t>
      </w:r>
      <w:r w:rsidR="002C12CC" w:rsidRPr="00185796">
        <w:rPr>
          <w:rFonts w:ascii="Garamond" w:hAnsi="Garamond"/>
          <w:sz w:val="24"/>
          <w:szCs w:val="24"/>
          <w:u w:val="single"/>
        </w:rPr>
        <w:t>onsdag de</w:t>
      </w:r>
      <w:r w:rsidR="007702ED" w:rsidRPr="00185796">
        <w:rPr>
          <w:rFonts w:ascii="Garamond" w:hAnsi="Garamond"/>
          <w:sz w:val="24"/>
          <w:szCs w:val="24"/>
          <w:u w:val="single"/>
        </w:rPr>
        <w:t xml:space="preserve">n </w:t>
      </w:r>
      <w:r w:rsidR="002C12CC" w:rsidRPr="00185796">
        <w:rPr>
          <w:rFonts w:ascii="Garamond" w:hAnsi="Garamond"/>
          <w:sz w:val="24"/>
          <w:szCs w:val="24"/>
          <w:u w:val="single"/>
        </w:rPr>
        <w:t>7</w:t>
      </w:r>
      <w:r w:rsidR="007702ED" w:rsidRPr="00185796">
        <w:rPr>
          <w:rFonts w:ascii="Garamond" w:hAnsi="Garamond"/>
          <w:sz w:val="24"/>
          <w:szCs w:val="24"/>
          <w:u w:val="single"/>
        </w:rPr>
        <w:t>.</w:t>
      </w:r>
      <w:r w:rsidR="002170BF" w:rsidRPr="00185796">
        <w:rPr>
          <w:rFonts w:ascii="Garamond" w:hAnsi="Garamond"/>
          <w:sz w:val="24"/>
          <w:szCs w:val="24"/>
          <w:u w:val="single"/>
        </w:rPr>
        <w:t xml:space="preserve"> </w:t>
      </w:r>
      <w:r w:rsidR="00241F44" w:rsidRPr="00185796">
        <w:rPr>
          <w:rFonts w:ascii="Garamond" w:hAnsi="Garamond"/>
          <w:sz w:val="24"/>
          <w:szCs w:val="24"/>
          <w:u w:val="single"/>
        </w:rPr>
        <w:t>december</w:t>
      </w:r>
      <w:r w:rsidRPr="00185796">
        <w:rPr>
          <w:rFonts w:ascii="Garamond" w:hAnsi="Garamond"/>
          <w:sz w:val="24"/>
          <w:szCs w:val="24"/>
          <w:u w:val="single"/>
        </w:rPr>
        <w:t xml:space="preserve"> 202</w:t>
      </w:r>
      <w:r w:rsidR="00E75132" w:rsidRPr="00185796">
        <w:rPr>
          <w:rFonts w:ascii="Garamond" w:hAnsi="Garamond"/>
          <w:sz w:val="24"/>
          <w:szCs w:val="24"/>
          <w:u w:val="single"/>
        </w:rPr>
        <w:t>2</w:t>
      </w:r>
      <w:r w:rsidR="00185796" w:rsidRPr="00185796">
        <w:rPr>
          <w:rFonts w:ascii="Garamond" w:hAnsi="Garamond"/>
          <w:sz w:val="24"/>
          <w:szCs w:val="24"/>
          <w:u w:val="single"/>
        </w:rPr>
        <w:t xml:space="preserve"> klokken 12:00</w:t>
      </w:r>
      <w:r w:rsidRPr="00185796">
        <w:rPr>
          <w:rFonts w:ascii="Garamond" w:hAnsi="Garamond"/>
          <w:sz w:val="24"/>
          <w:szCs w:val="24"/>
        </w:rPr>
        <w:t>. Ansøgningen</w:t>
      </w:r>
      <w:r w:rsidRPr="000C7BA2">
        <w:rPr>
          <w:rFonts w:ascii="Garamond" w:hAnsi="Garamond"/>
          <w:sz w:val="24"/>
          <w:szCs w:val="24"/>
        </w:rPr>
        <w:t xml:space="preserve"> skal sendes i pdf-format til EUN: </w:t>
      </w:r>
      <w:hyperlink r:id="rId13" w:history="1">
        <w:r w:rsidRPr="00FC4DD7">
          <w:rPr>
            <w:rStyle w:val="Hyperlink"/>
            <w:rFonts w:ascii="Garamond" w:hAnsi="Garamond"/>
            <w:sz w:val="24"/>
            <w:szCs w:val="24"/>
          </w:rPr>
          <w:t>eun@dk.um</w:t>
        </w:r>
      </w:hyperlink>
      <w:r w:rsidRPr="00FC4DD7">
        <w:rPr>
          <w:rFonts w:ascii="Garamond" w:hAnsi="Garamond"/>
          <w:sz w:val="24"/>
          <w:szCs w:val="24"/>
        </w:rPr>
        <w:t xml:space="preserve">  med kopi til </w:t>
      </w:r>
      <w:hyperlink r:id="rId14" w:history="1">
        <w:r w:rsidRPr="00FC4DD7">
          <w:rPr>
            <w:rStyle w:val="Hyperlink"/>
            <w:rFonts w:ascii="Garamond" w:hAnsi="Garamond"/>
            <w:sz w:val="24"/>
            <w:szCs w:val="24"/>
          </w:rPr>
          <w:t>mogblo@um.dk</w:t>
        </w:r>
      </w:hyperlink>
      <w:r w:rsidRPr="00FC4DD7">
        <w:rPr>
          <w:rFonts w:ascii="Garamond" w:hAnsi="Garamond"/>
          <w:sz w:val="24"/>
          <w:szCs w:val="24"/>
        </w:rPr>
        <w:t xml:space="preserve"> og </w:t>
      </w:r>
      <w:hyperlink r:id="rId15" w:history="1">
        <w:r w:rsidR="00241F44" w:rsidRPr="00A01190">
          <w:rPr>
            <w:rStyle w:val="Hyperlink"/>
            <w:rFonts w:ascii="Garamond" w:hAnsi="Garamond"/>
            <w:sz w:val="24"/>
            <w:szCs w:val="24"/>
          </w:rPr>
          <w:t>karnie@um.dk</w:t>
        </w:r>
      </w:hyperlink>
      <w:r w:rsidR="00241F44">
        <w:rPr>
          <w:rFonts w:ascii="Garamond" w:hAnsi="Garamond"/>
          <w:sz w:val="24"/>
          <w:szCs w:val="24"/>
        </w:rPr>
        <w:t>.</w:t>
      </w:r>
    </w:p>
    <w:p w14:paraId="2D880421" w14:textId="77777777" w:rsidR="009B4719" w:rsidRPr="00FC4DD7" w:rsidRDefault="009B4719" w:rsidP="007945FC">
      <w:pPr>
        <w:spacing w:after="0"/>
        <w:jc w:val="both"/>
        <w:rPr>
          <w:rFonts w:ascii="Garamond" w:hAnsi="Garamond"/>
          <w:sz w:val="24"/>
          <w:szCs w:val="24"/>
        </w:rPr>
      </w:pPr>
      <w:r w:rsidRPr="00FC4DD7">
        <w:rPr>
          <w:rFonts w:ascii="Garamond" w:hAnsi="Garamond"/>
          <w:sz w:val="24"/>
          <w:szCs w:val="24"/>
        </w:rPr>
        <w:t xml:space="preserve"> </w:t>
      </w:r>
    </w:p>
    <w:p w14:paraId="5613206E" w14:textId="77777777" w:rsidR="00A656B9" w:rsidRPr="00B46950" w:rsidRDefault="009B4719" w:rsidP="00273CDD">
      <w:pPr>
        <w:spacing w:after="0"/>
        <w:jc w:val="both"/>
        <w:rPr>
          <w:rFonts w:ascii="Garamond" w:hAnsi="Garamond"/>
          <w:sz w:val="24"/>
          <w:szCs w:val="24"/>
        </w:rPr>
      </w:pPr>
      <w:r w:rsidRPr="000C7BA2">
        <w:rPr>
          <w:rFonts w:ascii="Garamond" w:hAnsi="Garamond"/>
          <w:b/>
          <w:sz w:val="24"/>
          <w:szCs w:val="24"/>
          <w:u w:val="single"/>
        </w:rPr>
        <w:t xml:space="preserve">Ansøgningerne vurderes udelukkende på baggrund af de indsendte </w:t>
      </w:r>
      <w:r w:rsidR="007D6C2B" w:rsidRPr="000C7BA2">
        <w:rPr>
          <w:rFonts w:ascii="Garamond" w:hAnsi="Garamond"/>
          <w:b/>
          <w:sz w:val="24"/>
          <w:szCs w:val="24"/>
          <w:u w:val="single"/>
        </w:rPr>
        <w:t>ansøgninger</w:t>
      </w:r>
      <w:r w:rsidRPr="000C7BA2">
        <w:rPr>
          <w:rFonts w:ascii="Garamond" w:hAnsi="Garamond"/>
          <w:b/>
          <w:sz w:val="24"/>
          <w:szCs w:val="24"/>
          <w:u w:val="single"/>
        </w:rPr>
        <w:t xml:space="preserve"> og annekser.</w:t>
      </w:r>
      <w:r w:rsidRPr="000C7BA2">
        <w:rPr>
          <w:rFonts w:ascii="Garamond" w:hAnsi="Garamond"/>
          <w:sz w:val="24"/>
          <w:szCs w:val="24"/>
        </w:rPr>
        <w:t xml:space="preserve"> </w:t>
      </w:r>
    </w:p>
    <w:p w14:paraId="36D00FE0" w14:textId="77777777" w:rsidR="009B4719" w:rsidRPr="00B46950" w:rsidRDefault="009B4719" w:rsidP="009B4719">
      <w:pPr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</w:pPr>
    </w:p>
    <w:p w14:paraId="66FDDE23" w14:textId="77777777" w:rsidR="009B4719" w:rsidRPr="00B46950" w:rsidRDefault="009B4719" w:rsidP="009B471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B46950">
        <w:rPr>
          <w:rFonts w:ascii="Garamond" w:hAnsi="Garamond"/>
          <w:b/>
          <w:sz w:val="24"/>
          <w:szCs w:val="24"/>
        </w:rPr>
        <w:t>3.3    Administration og dialog med Udenrigsministeriet</w:t>
      </w:r>
    </w:p>
    <w:p w14:paraId="343FD5C8" w14:textId="0EE1B93B" w:rsidR="009B4719" w:rsidRPr="00B46950" w:rsidRDefault="009B4719" w:rsidP="00185796">
      <w:pPr>
        <w:jc w:val="both"/>
        <w:rPr>
          <w:rFonts w:ascii="Garamond" w:hAnsi="Garamond"/>
          <w:sz w:val="24"/>
          <w:szCs w:val="24"/>
        </w:rPr>
      </w:pPr>
      <w:r w:rsidRPr="00B46950">
        <w:rPr>
          <w:rFonts w:ascii="Garamond" w:hAnsi="Garamond"/>
          <w:sz w:val="24"/>
          <w:szCs w:val="24"/>
        </w:rPr>
        <w:t xml:space="preserve">Dette </w:t>
      </w:r>
      <w:r w:rsidR="00666C46">
        <w:rPr>
          <w:rFonts w:ascii="Garamond" w:hAnsi="Garamond"/>
          <w:sz w:val="24"/>
          <w:szCs w:val="24"/>
        </w:rPr>
        <w:t>C</w:t>
      </w:r>
      <w:r w:rsidRPr="00B46950">
        <w:rPr>
          <w:rFonts w:ascii="Garamond" w:hAnsi="Garamond"/>
          <w:sz w:val="24"/>
          <w:szCs w:val="24"/>
        </w:rPr>
        <w:t>f</w:t>
      </w:r>
      <w:r w:rsidR="00666C46">
        <w:rPr>
          <w:rFonts w:ascii="Garamond" w:hAnsi="Garamond"/>
          <w:sz w:val="24"/>
          <w:szCs w:val="24"/>
        </w:rPr>
        <w:t>P</w:t>
      </w:r>
      <w:r w:rsidRPr="00B46950">
        <w:rPr>
          <w:rFonts w:ascii="Garamond" w:hAnsi="Garamond"/>
          <w:sz w:val="24"/>
          <w:szCs w:val="24"/>
        </w:rPr>
        <w:t xml:space="preserve"> og de efterfølgende projektbevillinger vil blive administreret af </w:t>
      </w:r>
      <w:r w:rsidR="007702ED">
        <w:rPr>
          <w:rFonts w:ascii="Garamond" w:hAnsi="Garamond"/>
          <w:sz w:val="24"/>
          <w:szCs w:val="24"/>
        </w:rPr>
        <w:t>k</w:t>
      </w:r>
      <w:r w:rsidRPr="00B46950">
        <w:rPr>
          <w:rFonts w:ascii="Garamond" w:hAnsi="Garamond"/>
          <w:sz w:val="24"/>
          <w:szCs w:val="24"/>
        </w:rPr>
        <w:t xml:space="preserve">ontoret for Europæisk Naboskab (EUN). Bevillingen vil blive administreret i overensstemmelse med retningslinjer for enkeltprojekter: </w:t>
      </w:r>
      <w:hyperlink r:id="rId16" w:history="1">
        <w:r w:rsidRPr="00FC4DD7">
          <w:rPr>
            <w:rStyle w:val="Hyperlink"/>
            <w:rFonts w:ascii="Garamond" w:hAnsi="Garamond"/>
            <w:sz w:val="24"/>
            <w:szCs w:val="24"/>
          </w:rPr>
          <w:t>Enkeltprojekter (um.dk)</w:t>
        </w:r>
      </w:hyperlink>
      <w:r w:rsidR="00185796">
        <w:rPr>
          <w:rStyle w:val="Hyperlink"/>
          <w:rFonts w:ascii="Garamond" w:hAnsi="Garamond"/>
          <w:sz w:val="24"/>
          <w:szCs w:val="24"/>
        </w:rPr>
        <w:t xml:space="preserve">. </w:t>
      </w:r>
      <w:r w:rsidRPr="000C7BA2">
        <w:rPr>
          <w:rFonts w:ascii="Garamond" w:hAnsi="Garamond"/>
          <w:sz w:val="24"/>
          <w:szCs w:val="24"/>
        </w:rPr>
        <w:t xml:space="preserve">De udvalgte ansøgere vil have </w:t>
      </w:r>
      <w:r w:rsidR="00A656B9" w:rsidRPr="000C7BA2">
        <w:rPr>
          <w:rFonts w:ascii="Garamond" w:hAnsi="Garamond"/>
          <w:sz w:val="24"/>
          <w:szCs w:val="24"/>
        </w:rPr>
        <w:t xml:space="preserve">løbende </w:t>
      </w:r>
      <w:r w:rsidRPr="000C7BA2">
        <w:rPr>
          <w:rFonts w:ascii="Garamond" w:hAnsi="Garamond"/>
          <w:sz w:val="24"/>
          <w:szCs w:val="24"/>
        </w:rPr>
        <w:t>konsultationer med EUN</w:t>
      </w:r>
      <w:r w:rsidR="00A656B9" w:rsidRPr="000C7BA2">
        <w:rPr>
          <w:rFonts w:ascii="Garamond" w:hAnsi="Garamond"/>
          <w:sz w:val="24"/>
          <w:szCs w:val="24"/>
        </w:rPr>
        <w:t xml:space="preserve"> </w:t>
      </w:r>
      <w:r w:rsidR="00A656B9" w:rsidRPr="00B46950">
        <w:rPr>
          <w:rFonts w:ascii="Garamond" w:hAnsi="Garamond"/>
          <w:sz w:val="24"/>
          <w:szCs w:val="24"/>
        </w:rPr>
        <w:t xml:space="preserve">om </w:t>
      </w:r>
      <w:r w:rsidRPr="00B46950">
        <w:rPr>
          <w:rFonts w:ascii="Garamond" w:hAnsi="Garamond"/>
          <w:sz w:val="24"/>
          <w:szCs w:val="24"/>
        </w:rPr>
        <w:t>fremdrift</w:t>
      </w:r>
      <w:r w:rsidR="00A656B9" w:rsidRPr="00B46950">
        <w:rPr>
          <w:rFonts w:ascii="Garamond" w:hAnsi="Garamond"/>
          <w:sz w:val="24"/>
          <w:szCs w:val="24"/>
        </w:rPr>
        <w:t xml:space="preserve"> og koordinering med andre aktører. </w:t>
      </w:r>
    </w:p>
    <w:p w14:paraId="66C63A78" w14:textId="77777777" w:rsidR="009B4719" w:rsidRPr="00B46950" w:rsidRDefault="009B4719" w:rsidP="009B471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B46950">
        <w:rPr>
          <w:rFonts w:ascii="Garamond" w:hAnsi="Garamond"/>
          <w:b/>
          <w:sz w:val="24"/>
          <w:szCs w:val="24"/>
        </w:rPr>
        <w:t>3.4     Bedømmelseskriterier</w:t>
      </w:r>
    </w:p>
    <w:p w14:paraId="5DBE033B" w14:textId="77777777" w:rsidR="009B4719" w:rsidRPr="00B46950" w:rsidRDefault="009B4719" w:rsidP="009B4719">
      <w:pPr>
        <w:jc w:val="both"/>
        <w:rPr>
          <w:rFonts w:ascii="Garamond" w:hAnsi="Garamond"/>
          <w:sz w:val="24"/>
          <w:szCs w:val="24"/>
        </w:rPr>
      </w:pPr>
      <w:r w:rsidRPr="00B46950">
        <w:rPr>
          <w:rFonts w:ascii="Garamond" w:hAnsi="Garamond"/>
          <w:sz w:val="24"/>
          <w:szCs w:val="24"/>
        </w:rPr>
        <w:t>Ansøgninger, der lever op til de formelle krav, vil blive vurderet på baggrund af nedenstående kriterier.</w:t>
      </w:r>
    </w:p>
    <w:p w14:paraId="5D8ECF04" w14:textId="77777777" w:rsidR="009B4719" w:rsidRPr="00B46950" w:rsidRDefault="009B4719" w:rsidP="009B4719">
      <w:pPr>
        <w:jc w:val="both"/>
        <w:rPr>
          <w:rFonts w:ascii="Garamond" w:hAnsi="Garamond"/>
          <w:b/>
          <w:sz w:val="24"/>
          <w:szCs w:val="24"/>
        </w:rPr>
      </w:pPr>
      <w:r w:rsidRPr="00B46950">
        <w:rPr>
          <w:rFonts w:ascii="Garamond" w:hAnsi="Garamond"/>
          <w:sz w:val="24"/>
          <w:szCs w:val="24"/>
        </w:rPr>
        <w:t>Udenrigsministeriets afgørelse vil altid være udtryk for en helhedsvurdering af ansøgningen.</w:t>
      </w:r>
      <w:r w:rsidRPr="00B46950">
        <w:rPr>
          <w:rFonts w:ascii="Garamond" w:hAnsi="Garamond"/>
          <w:b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7656"/>
        <w:gridCol w:w="1268"/>
      </w:tblGrid>
      <w:tr w:rsidR="009674D8" w:rsidRPr="00B46950" w14:paraId="04C5B10F" w14:textId="77777777" w:rsidTr="009674D8">
        <w:tc>
          <w:tcPr>
            <w:tcW w:w="704" w:type="dxa"/>
          </w:tcPr>
          <w:p w14:paraId="4AA8AB76" w14:textId="77777777" w:rsidR="009674D8" w:rsidRPr="00B46950" w:rsidRDefault="009674D8" w:rsidP="00285634">
            <w:pPr>
              <w:spacing w:line="276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46950">
              <w:rPr>
                <w:rFonts w:ascii="Garamond" w:hAnsi="Garamond"/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7656" w:type="dxa"/>
          </w:tcPr>
          <w:p w14:paraId="43C6B3FF" w14:textId="77777777" w:rsidR="009674D8" w:rsidRPr="00B46950" w:rsidRDefault="009674D8" w:rsidP="00285634">
            <w:pPr>
              <w:spacing w:line="276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46950">
              <w:rPr>
                <w:rFonts w:ascii="Garamond" w:hAnsi="Garamond"/>
                <w:b/>
                <w:sz w:val="24"/>
                <w:szCs w:val="24"/>
              </w:rPr>
              <w:t>Kriterium</w:t>
            </w:r>
          </w:p>
        </w:tc>
        <w:tc>
          <w:tcPr>
            <w:tcW w:w="1268" w:type="dxa"/>
          </w:tcPr>
          <w:p w14:paraId="38F40738" w14:textId="77777777" w:rsidR="009674D8" w:rsidRPr="00B46950" w:rsidRDefault="009674D8" w:rsidP="00285634">
            <w:pPr>
              <w:spacing w:line="276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46950">
              <w:rPr>
                <w:rFonts w:ascii="Garamond" w:hAnsi="Garamond"/>
                <w:b/>
                <w:sz w:val="24"/>
                <w:szCs w:val="24"/>
              </w:rPr>
              <w:t>Vægt</w:t>
            </w:r>
          </w:p>
        </w:tc>
      </w:tr>
      <w:tr w:rsidR="009674D8" w:rsidRPr="00B46950" w14:paraId="68D09266" w14:textId="77777777" w:rsidTr="009674D8">
        <w:trPr>
          <w:trHeight w:val="581"/>
        </w:trPr>
        <w:tc>
          <w:tcPr>
            <w:tcW w:w="704" w:type="dxa"/>
          </w:tcPr>
          <w:p w14:paraId="2F264B64" w14:textId="77777777" w:rsidR="009674D8" w:rsidRPr="00B46950" w:rsidRDefault="009674D8" w:rsidP="00285634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a.</w:t>
            </w:r>
          </w:p>
        </w:tc>
        <w:tc>
          <w:tcPr>
            <w:tcW w:w="7656" w:type="dxa"/>
          </w:tcPr>
          <w:p w14:paraId="6B2704FB" w14:textId="35518D32" w:rsidR="009674D8" w:rsidRPr="005F394C" w:rsidRDefault="009674D8" w:rsidP="007702ED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F394C">
              <w:rPr>
                <w:rFonts w:ascii="Garamond" w:hAnsi="Garamond"/>
                <w:sz w:val="24"/>
                <w:szCs w:val="24"/>
              </w:rPr>
              <w:t>Ansøgers generel</w:t>
            </w:r>
            <w:r w:rsidR="005F4C25" w:rsidRPr="005F394C">
              <w:rPr>
                <w:rFonts w:ascii="Garamond" w:hAnsi="Garamond"/>
                <w:sz w:val="24"/>
                <w:szCs w:val="24"/>
              </w:rPr>
              <w:t>le</w:t>
            </w:r>
            <w:r w:rsidRPr="005F394C">
              <w:rPr>
                <w:rFonts w:ascii="Garamond" w:hAnsi="Garamond"/>
                <w:sz w:val="24"/>
                <w:szCs w:val="24"/>
              </w:rPr>
              <w:t xml:space="preserve"> erfaring, egen tilstedeværelse og faglige in-house ekspertise fra arbejde i Ukraine med </w:t>
            </w:r>
            <w:r w:rsidR="0065651E" w:rsidRPr="005F394C">
              <w:rPr>
                <w:rFonts w:ascii="Garamond" w:hAnsi="Garamond"/>
                <w:sz w:val="24"/>
                <w:szCs w:val="24"/>
              </w:rPr>
              <w:t>arbejdsmarked</w:t>
            </w:r>
            <w:r w:rsidR="00666C46">
              <w:rPr>
                <w:rFonts w:ascii="Garamond" w:hAnsi="Garamond"/>
                <w:sz w:val="24"/>
                <w:szCs w:val="24"/>
              </w:rPr>
              <w:t>et</w:t>
            </w:r>
            <w:r w:rsidR="0065651E" w:rsidRPr="005F394C">
              <w:rPr>
                <w:rFonts w:ascii="Garamond" w:hAnsi="Garamond"/>
                <w:sz w:val="24"/>
                <w:szCs w:val="24"/>
              </w:rPr>
              <w:t>s parter</w:t>
            </w:r>
            <w:r w:rsidR="00127B40" w:rsidRPr="005F394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68" w:type="dxa"/>
          </w:tcPr>
          <w:p w14:paraId="52F7003A" w14:textId="77777777" w:rsidR="009674D8" w:rsidRPr="00B46950" w:rsidRDefault="009674D8" w:rsidP="00285634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0-20 point</w:t>
            </w:r>
          </w:p>
        </w:tc>
      </w:tr>
      <w:tr w:rsidR="009674D8" w:rsidRPr="00B46950" w14:paraId="5AED96D2" w14:textId="77777777" w:rsidTr="009674D8">
        <w:tc>
          <w:tcPr>
            <w:tcW w:w="704" w:type="dxa"/>
          </w:tcPr>
          <w:p w14:paraId="248D5163" w14:textId="77777777" w:rsidR="009674D8" w:rsidRPr="00B46950" w:rsidRDefault="009674D8" w:rsidP="0028563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b.</w:t>
            </w:r>
          </w:p>
        </w:tc>
        <w:tc>
          <w:tcPr>
            <w:tcW w:w="7656" w:type="dxa"/>
          </w:tcPr>
          <w:p w14:paraId="5C77FFE1" w14:textId="3370ADEE" w:rsidR="009674D8" w:rsidRPr="005F394C" w:rsidRDefault="009674D8" w:rsidP="007702ED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F394C">
              <w:rPr>
                <w:rFonts w:ascii="Garamond" w:hAnsi="Garamond"/>
                <w:sz w:val="24"/>
                <w:szCs w:val="24"/>
              </w:rPr>
              <w:t xml:space="preserve">Ansøgers erfaring og faglige in-house ekspertise indenfor </w:t>
            </w:r>
            <w:r w:rsidR="00127B40" w:rsidRPr="005F394C">
              <w:rPr>
                <w:rFonts w:ascii="Garamond" w:hAnsi="Garamond"/>
                <w:sz w:val="24"/>
                <w:szCs w:val="24"/>
              </w:rPr>
              <w:t>social dialog og kapacitetsudvikling</w:t>
            </w:r>
            <w:r w:rsidR="007702ED" w:rsidRPr="005F394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268" w:type="dxa"/>
          </w:tcPr>
          <w:p w14:paraId="02A04E6E" w14:textId="77777777" w:rsidR="009674D8" w:rsidRPr="00B46950" w:rsidRDefault="009674D8" w:rsidP="0028563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0-20 point</w:t>
            </w:r>
          </w:p>
        </w:tc>
      </w:tr>
      <w:tr w:rsidR="009674D8" w:rsidRPr="00B46950" w14:paraId="1C70A208" w14:textId="77777777" w:rsidTr="009674D8">
        <w:tc>
          <w:tcPr>
            <w:tcW w:w="704" w:type="dxa"/>
          </w:tcPr>
          <w:p w14:paraId="67BFCD5B" w14:textId="77777777" w:rsidR="009674D8" w:rsidRPr="00B46950" w:rsidRDefault="009674D8" w:rsidP="00285634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c.</w:t>
            </w:r>
          </w:p>
        </w:tc>
        <w:tc>
          <w:tcPr>
            <w:tcW w:w="7656" w:type="dxa"/>
          </w:tcPr>
          <w:p w14:paraId="44360F73" w14:textId="2FA31357" w:rsidR="009674D8" w:rsidRPr="00B46950" w:rsidRDefault="009674D8" w:rsidP="00285634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Kvalitet/realisme i projektbeskrivelse</w:t>
            </w:r>
            <w:r w:rsidR="00666C46">
              <w:rPr>
                <w:rFonts w:ascii="Garamond" w:hAnsi="Garamond"/>
                <w:sz w:val="24"/>
                <w:szCs w:val="24"/>
              </w:rPr>
              <w:t>n</w:t>
            </w:r>
            <w:r w:rsidRPr="00B46950">
              <w:rPr>
                <w:rFonts w:ascii="Garamond" w:hAnsi="Garamond"/>
                <w:sz w:val="24"/>
                <w:szCs w:val="24"/>
              </w:rPr>
              <w:t>:</w:t>
            </w:r>
          </w:p>
          <w:p w14:paraId="68FB7E20" w14:textId="77777777" w:rsidR="009674D8" w:rsidRDefault="009674D8" w:rsidP="00285634">
            <w:pPr>
              <w:pStyle w:val="Listeafsnit"/>
              <w:numPr>
                <w:ilvl w:val="0"/>
                <w:numId w:val="2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Vurdering af overordnet sammenhæng ml. mål, outcome og planlagte/forudsete aktiviteter/output</w:t>
            </w:r>
            <w:r w:rsidR="007702ED">
              <w:rPr>
                <w:rFonts w:ascii="Garamond" w:hAnsi="Garamond"/>
                <w:sz w:val="24"/>
                <w:szCs w:val="24"/>
              </w:rPr>
              <w:t>.</w:t>
            </w:r>
            <w:r w:rsidRPr="00B46950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1322792E" w14:textId="77777777" w:rsidR="00B66B91" w:rsidRPr="00B46950" w:rsidRDefault="00B66B91" w:rsidP="00285634">
            <w:pPr>
              <w:pStyle w:val="Listeafsnit"/>
              <w:numPr>
                <w:ilvl w:val="0"/>
                <w:numId w:val="2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Inddragelse af lokale partnere og styrkelse af disse</w:t>
            </w:r>
            <w:r w:rsidR="00666C46">
              <w:rPr>
                <w:rFonts w:ascii="Garamond" w:hAnsi="Garamond"/>
                <w:sz w:val="24"/>
                <w:szCs w:val="24"/>
              </w:rPr>
              <w:t>.</w:t>
            </w:r>
          </w:p>
          <w:p w14:paraId="2C8F8E3D" w14:textId="77777777" w:rsidR="009674D8" w:rsidRPr="00B46950" w:rsidRDefault="005F4C25" w:rsidP="005F4C25">
            <w:pPr>
              <w:pStyle w:val="Listeafsnit"/>
              <w:numPr>
                <w:ilvl w:val="0"/>
                <w:numId w:val="29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Beskrivelse af r</w:t>
            </w:r>
            <w:r w:rsidR="009674D8" w:rsidRPr="00B46950">
              <w:rPr>
                <w:rFonts w:ascii="Garamond" w:hAnsi="Garamond"/>
                <w:color w:val="000000"/>
                <w:sz w:val="24"/>
                <w:szCs w:val="24"/>
              </w:rPr>
              <w:t>isici og imødegåelse af disse.</w:t>
            </w:r>
          </w:p>
        </w:tc>
        <w:tc>
          <w:tcPr>
            <w:tcW w:w="1268" w:type="dxa"/>
          </w:tcPr>
          <w:p w14:paraId="1A507A4D" w14:textId="77777777" w:rsidR="009674D8" w:rsidRPr="00B46950" w:rsidRDefault="009674D8" w:rsidP="00285634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 xml:space="preserve">0-30 point </w:t>
            </w:r>
          </w:p>
        </w:tc>
      </w:tr>
      <w:tr w:rsidR="009674D8" w:rsidRPr="00B46950" w14:paraId="7DA15418" w14:textId="77777777" w:rsidTr="009674D8">
        <w:tc>
          <w:tcPr>
            <w:tcW w:w="704" w:type="dxa"/>
          </w:tcPr>
          <w:p w14:paraId="2804E061" w14:textId="77777777" w:rsidR="009674D8" w:rsidRPr="00B46950" w:rsidRDefault="009674D8" w:rsidP="0028563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d.</w:t>
            </w:r>
          </w:p>
        </w:tc>
        <w:tc>
          <w:tcPr>
            <w:tcW w:w="7656" w:type="dxa"/>
          </w:tcPr>
          <w:p w14:paraId="5E20AA0D" w14:textId="0C46FE7C" w:rsidR="009674D8" w:rsidRPr="00B46950" w:rsidRDefault="009674D8" w:rsidP="00666C4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 xml:space="preserve">Kapacitet til/erfaring </w:t>
            </w:r>
            <w:r w:rsidR="00666C46">
              <w:rPr>
                <w:rFonts w:ascii="Garamond" w:hAnsi="Garamond"/>
                <w:sz w:val="24"/>
                <w:szCs w:val="24"/>
              </w:rPr>
              <w:t>med</w:t>
            </w:r>
            <w:r w:rsidRPr="00B46950">
              <w:rPr>
                <w:rFonts w:ascii="Garamond" w:hAnsi="Garamond"/>
                <w:sz w:val="24"/>
                <w:szCs w:val="24"/>
              </w:rPr>
              <w:t xml:space="preserve"> koordinering med andre partnere der potentielt er involveret </w:t>
            </w:r>
            <w:r w:rsidR="007702ED">
              <w:rPr>
                <w:rFonts w:ascii="Garamond" w:hAnsi="Garamond"/>
                <w:sz w:val="24"/>
                <w:szCs w:val="24"/>
              </w:rPr>
              <w:t xml:space="preserve">i </w:t>
            </w:r>
            <w:r w:rsidR="00127B40">
              <w:rPr>
                <w:rFonts w:ascii="Garamond" w:hAnsi="Garamond"/>
                <w:sz w:val="24"/>
                <w:szCs w:val="24"/>
              </w:rPr>
              <w:t>støtte til arbejdsmarkedets parter i Ukraine</w:t>
            </w:r>
            <w:r w:rsidR="007702ED">
              <w:rPr>
                <w:rFonts w:ascii="Garamond" w:hAnsi="Garamond"/>
                <w:sz w:val="24"/>
                <w:szCs w:val="24"/>
              </w:rPr>
              <w:t>.</w:t>
            </w:r>
            <w:r w:rsidR="00127B40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</w:tcPr>
          <w:p w14:paraId="26289322" w14:textId="77777777" w:rsidR="009674D8" w:rsidRPr="00B46950" w:rsidRDefault="009674D8" w:rsidP="0028563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0 – 10 point</w:t>
            </w:r>
          </w:p>
        </w:tc>
      </w:tr>
      <w:tr w:rsidR="009674D8" w:rsidRPr="00B46950" w14:paraId="04F85E24" w14:textId="77777777" w:rsidTr="005F394C">
        <w:trPr>
          <w:trHeight w:val="427"/>
        </w:trPr>
        <w:tc>
          <w:tcPr>
            <w:tcW w:w="704" w:type="dxa"/>
          </w:tcPr>
          <w:p w14:paraId="31240745" w14:textId="77777777" w:rsidR="009674D8" w:rsidRPr="00B46950" w:rsidRDefault="009674D8" w:rsidP="0028563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e.</w:t>
            </w:r>
          </w:p>
        </w:tc>
        <w:tc>
          <w:tcPr>
            <w:tcW w:w="7656" w:type="dxa"/>
          </w:tcPr>
          <w:p w14:paraId="4E37A0EE" w14:textId="77777777" w:rsidR="009674D8" w:rsidRPr="00B46950" w:rsidRDefault="009674D8" w:rsidP="0028563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 xml:space="preserve">Realisme i beskrivelse af </w:t>
            </w:r>
            <w:r w:rsidRPr="005F394C">
              <w:rPr>
                <w:rFonts w:ascii="Garamond" w:hAnsi="Garamond"/>
                <w:sz w:val="24"/>
                <w:szCs w:val="24"/>
              </w:rPr>
              <w:t>inddragelse af lokale partnere</w:t>
            </w:r>
            <w:r w:rsidR="007702ED" w:rsidRPr="005F394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5F394C">
              <w:rPr>
                <w:rFonts w:ascii="Garamond" w:hAnsi="Garamond"/>
                <w:sz w:val="24"/>
                <w:szCs w:val="24"/>
              </w:rPr>
              <w:t>i Mykolaiv</w:t>
            </w:r>
            <w:r w:rsidR="007702ED" w:rsidRPr="005F394C">
              <w:rPr>
                <w:rFonts w:ascii="Garamond" w:hAnsi="Garamond"/>
                <w:sz w:val="24"/>
                <w:szCs w:val="24"/>
              </w:rPr>
              <w:t xml:space="preserve"> by.</w:t>
            </w:r>
            <w:r w:rsidRPr="00B46950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4725B383" w14:textId="77777777" w:rsidR="009674D8" w:rsidRPr="00B46950" w:rsidRDefault="009674D8" w:rsidP="0028563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C647565" w14:textId="77777777" w:rsidR="009674D8" w:rsidRPr="00B46950" w:rsidRDefault="009674D8" w:rsidP="0028563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0-10 point</w:t>
            </w:r>
          </w:p>
        </w:tc>
      </w:tr>
      <w:tr w:rsidR="009674D8" w:rsidRPr="00B46950" w14:paraId="4EA88A1D" w14:textId="77777777" w:rsidTr="009674D8">
        <w:tc>
          <w:tcPr>
            <w:tcW w:w="704" w:type="dxa"/>
          </w:tcPr>
          <w:p w14:paraId="47403244" w14:textId="77777777" w:rsidR="009674D8" w:rsidRPr="00B46950" w:rsidRDefault="009674D8" w:rsidP="0028563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46950">
              <w:rPr>
                <w:rFonts w:ascii="Garamond" w:hAnsi="Garamond"/>
                <w:sz w:val="24"/>
                <w:szCs w:val="24"/>
              </w:rPr>
              <w:t>f.</w:t>
            </w:r>
          </w:p>
        </w:tc>
        <w:tc>
          <w:tcPr>
            <w:tcW w:w="7656" w:type="dxa"/>
          </w:tcPr>
          <w:p w14:paraId="04D53479" w14:textId="4D71BA4B" w:rsidR="009674D8" w:rsidRPr="00860930" w:rsidRDefault="009674D8" w:rsidP="00285634">
            <w:pPr>
              <w:jc w:val="both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860930">
              <w:rPr>
                <w:rFonts w:ascii="Garamond" w:hAnsi="Garamond"/>
                <w:sz w:val="24"/>
                <w:szCs w:val="24"/>
              </w:rPr>
              <w:t xml:space="preserve">Cost effectiveness: </w:t>
            </w:r>
            <w:r w:rsidR="00666C46">
              <w:rPr>
                <w:rFonts w:ascii="Garamond" w:hAnsi="Garamond"/>
                <w:sz w:val="24"/>
                <w:szCs w:val="24"/>
              </w:rPr>
              <w:t>S</w:t>
            </w:r>
            <w:r w:rsidR="005F4C25" w:rsidRPr="00860930">
              <w:rPr>
                <w:rFonts w:ascii="Garamond" w:hAnsi="Garamond"/>
                <w:sz w:val="24"/>
                <w:szCs w:val="24"/>
              </w:rPr>
              <w:t>ammenhæng mellem aktiviteter, forventede resultater, udgifter og det overordnede budget</w:t>
            </w:r>
            <w:r w:rsidR="005F4C25" w:rsidRPr="00860930">
              <w:rPr>
                <w:rFonts w:ascii="Garamond" w:hAnsi="Garamond" w:cs="Arial"/>
                <w:color w:val="000000"/>
                <w:sz w:val="24"/>
                <w:szCs w:val="24"/>
              </w:rPr>
              <w:t>.</w:t>
            </w:r>
          </w:p>
          <w:p w14:paraId="024AAA4D" w14:textId="77777777" w:rsidR="009674D8" w:rsidRPr="00F93F5E" w:rsidRDefault="009674D8" w:rsidP="0028563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5740320" w14:textId="77777777" w:rsidR="009674D8" w:rsidRPr="00FC4DD7" w:rsidRDefault="009674D8" w:rsidP="0028563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C4DD7">
              <w:rPr>
                <w:rFonts w:ascii="Garamond" w:hAnsi="Garamond"/>
                <w:sz w:val="24"/>
                <w:szCs w:val="24"/>
              </w:rPr>
              <w:t>0-10 point</w:t>
            </w:r>
          </w:p>
        </w:tc>
      </w:tr>
      <w:tr w:rsidR="009674D8" w:rsidRPr="00B46950" w14:paraId="42D4F166" w14:textId="77777777" w:rsidTr="009674D8">
        <w:tc>
          <w:tcPr>
            <w:tcW w:w="704" w:type="dxa"/>
          </w:tcPr>
          <w:p w14:paraId="32C760CE" w14:textId="77777777" w:rsidR="009674D8" w:rsidRPr="00B46950" w:rsidRDefault="009674D8" w:rsidP="00285634">
            <w:pPr>
              <w:spacing w:line="276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46950">
              <w:rPr>
                <w:rFonts w:ascii="Garamond" w:hAnsi="Garamond"/>
                <w:b/>
                <w:sz w:val="24"/>
                <w:szCs w:val="24"/>
              </w:rPr>
              <w:t>I alt</w:t>
            </w:r>
          </w:p>
        </w:tc>
        <w:tc>
          <w:tcPr>
            <w:tcW w:w="7656" w:type="dxa"/>
          </w:tcPr>
          <w:p w14:paraId="25D98712" w14:textId="77777777" w:rsidR="009674D8" w:rsidRPr="00B46950" w:rsidRDefault="009674D8" w:rsidP="00285634">
            <w:pPr>
              <w:spacing w:line="276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14:paraId="251F74EA" w14:textId="77777777" w:rsidR="009674D8" w:rsidRPr="00B46950" w:rsidRDefault="009674D8" w:rsidP="00285634">
            <w:pPr>
              <w:spacing w:line="276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46950">
              <w:rPr>
                <w:rFonts w:ascii="Garamond" w:hAnsi="Garamond"/>
                <w:b/>
                <w:sz w:val="24"/>
                <w:szCs w:val="24"/>
              </w:rPr>
              <w:t>Max 100 point</w:t>
            </w:r>
          </w:p>
        </w:tc>
      </w:tr>
    </w:tbl>
    <w:p w14:paraId="7E3DBF53" w14:textId="77777777" w:rsidR="009674D8" w:rsidRPr="00EE7F59" w:rsidRDefault="009674D8">
      <w:pPr>
        <w:rPr>
          <w:rFonts w:ascii="Garamond" w:hAnsi="Garamond"/>
          <w:b/>
          <w:sz w:val="24"/>
          <w:szCs w:val="24"/>
        </w:rPr>
      </w:pPr>
      <w:r w:rsidRPr="00EE7F59">
        <w:rPr>
          <w:rFonts w:ascii="Garamond" w:hAnsi="Garamond"/>
          <w:b/>
          <w:sz w:val="24"/>
          <w:szCs w:val="24"/>
        </w:rPr>
        <w:br w:type="page"/>
      </w:r>
    </w:p>
    <w:p w14:paraId="21E1DB39" w14:textId="35AFBF34" w:rsidR="0073505D" w:rsidRPr="00EE7F59" w:rsidRDefault="00D97007" w:rsidP="0073505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Bilag</w:t>
      </w:r>
      <w:r w:rsidR="0073505D" w:rsidRPr="00EE7F59">
        <w:rPr>
          <w:rFonts w:ascii="Garamond" w:hAnsi="Garamond"/>
          <w:b/>
          <w:sz w:val="24"/>
          <w:szCs w:val="24"/>
        </w:rPr>
        <w:t xml:space="preserve"> 1 </w:t>
      </w:r>
    </w:p>
    <w:p w14:paraId="70A3EE26" w14:textId="77777777" w:rsidR="0073505D" w:rsidRPr="00EE7F59" w:rsidRDefault="0073505D" w:rsidP="0073505D">
      <w:pPr>
        <w:rPr>
          <w:rFonts w:ascii="Garamond" w:hAnsi="Garamond"/>
          <w:b/>
          <w:sz w:val="24"/>
          <w:szCs w:val="24"/>
        </w:rPr>
      </w:pPr>
      <w:r w:rsidRPr="00EE7F59">
        <w:rPr>
          <w:rFonts w:ascii="Garamond" w:hAnsi="Garamond"/>
          <w:b/>
          <w:sz w:val="24"/>
          <w:szCs w:val="24"/>
        </w:rPr>
        <w:t>Format for KORT ansøgning</w:t>
      </w:r>
    </w:p>
    <w:p w14:paraId="5BF41CD7" w14:textId="77777777" w:rsidR="0073505D" w:rsidRPr="000A4863" w:rsidRDefault="0073505D" w:rsidP="0073505D">
      <w:pPr>
        <w:jc w:val="center"/>
        <w:rPr>
          <w:rFonts w:ascii="Diplomacy Office Bold" w:hAnsi="Diplomacy Office Bold"/>
          <w:sz w:val="28"/>
          <w:szCs w:val="28"/>
          <w:lang w:val="en-US"/>
        </w:rPr>
      </w:pPr>
      <w:r w:rsidRPr="000A4863">
        <w:rPr>
          <w:rFonts w:ascii="Diplomacy Office Bold" w:hAnsi="Diplomacy Office Bold"/>
          <w:sz w:val="28"/>
          <w:szCs w:val="28"/>
          <w:lang w:val="en-US"/>
        </w:rPr>
        <w:t>Thematic NGO Call for Proposal</w:t>
      </w:r>
      <w:r w:rsidR="003439FE">
        <w:rPr>
          <w:rFonts w:ascii="Diplomacy Office Bold" w:hAnsi="Diplomacy Office Bold"/>
          <w:sz w:val="28"/>
          <w:szCs w:val="28"/>
          <w:lang w:val="en-US"/>
        </w:rPr>
        <w:t>S</w:t>
      </w:r>
      <w:r w:rsidRPr="000A4863">
        <w:rPr>
          <w:rFonts w:ascii="Diplomacy Office Bold" w:hAnsi="Diplomacy Office Bold"/>
          <w:sz w:val="28"/>
          <w:szCs w:val="28"/>
          <w:lang w:val="en-US"/>
        </w:rPr>
        <w:t xml:space="preserve"> on</w:t>
      </w:r>
    </w:p>
    <w:p w14:paraId="3F0359D1" w14:textId="5B560944" w:rsidR="005F394C" w:rsidRDefault="005F394C" w:rsidP="005F3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>”</w:t>
      </w:r>
      <w:r w:rsidRPr="001C5A39">
        <w:rPr>
          <w:rFonts w:ascii="Times New Roman" w:hAnsi="Times New Roman" w:cs="Times New Roman"/>
          <w:i/>
          <w:iCs/>
          <w:sz w:val="40"/>
          <w:szCs w:val="40"/>
        </w:rPr>
        <w:t xml:space="preserve">Styrkelse af </w:t>
      </w:r>
      <w:r>
        <w:rPr>
          <w:rFonts w:ascii="Times New Roman" w:hAnsi="Times New Roman" w:cs="Times New Roman"/>
          <w:i/>
          <w:iCs/>
          <w:sz w:val="40"/>
          <w:szCs w:val="40"/>
        </w:rPr>
        <w:t>arbejdsmarked</w:t>
      </w:r>
      <w:r w:rsidR="009A1891">
        <w:rPr>
          <w:rFonts w:ascii="Times New Roman" w:hAnsi="Times New Roman" w:cs="Times New Roman"/>
          <w:i/>
          <w:iCs/>
          <w:sz w:val="40"/>
          <w:szCs w:val="40"/>
        </w:rPr>
        <w:t>et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s parter i Ukraine </w:t>
      </w:r>
    </w:p>
    <w:p w14:paraId="7E998E79" w14:textId="77777777" w:rsidR="007702ED" w:rsidRPr="005F394C" w:rsidRDefault="005F394C" w:rsidP="005F3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>og fremme af social dialog”</w:t>
      </w:r>
      <w:r w:rsidRPr="005F394C">
        <w:rPr>
          <w:rFonts w:ascii="Times New Roman" w:hAnsi="Times New Roman" w:cs="Times New Roman"/>
          <w:b/>
          <w:iCs/>
          <w:sz w:val="40"/>
          <w:szCs w:val="40"/>
        </w:rPr>
        <w:t xml:space="preserve"> </w:t>
      </w:r>
    </w:p>
    <w:p w14:paraId="63FBB935" w14:textId="77777777" w:rsidR="00A656B9" w:rsidRPr="005F394C" w:rsidRDefault="00A656B9" w:rsidP="00A65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</w:p>
    <w:p w14:paraId="4AFD0CD5" w14:textId="77777777" w:rsidR="0073505D" w:rsidRPr="005F394C" w:rsidRDefault="0073505D" w:rsidP="0073505D">
      <w:pPr>
        <w:jc w:val="center"/>
        <w:rPr>
          <w:rFonts w:ascii="Garamond" w:hAnsi="Garamond"/>
          <w:sz w:val="28"/>
          <w:szCs w:val="28"/>
        </w:rPr>
      </w:pPr>
    </w:p>
    <w:p w14:paraId="68E21467" w14:textId="77777777" w:rsidR="0073505D" w:rsidRPr="00C930E0" w:rsidRDefault="0073505D" w:rsidP="0073505D">
      <w:pPr>
        <w:jc w:val="center"/>
        <w:rPr>
          <w:rFonts w:ascii="Garamond" w:hAnsi="Garamond"/>
          <w:sz w:val="28"/>
          <w:szCs w:val="28"/>
          <w:u w:val="single"/>
          <w:lang w:val="fr-FR"/>
        </w:rPr>
      </w:pPr>
      <w:r w:rsidRPr="00C930E0">
        <w:rPr>
          <w:rFonts w:ascii="Garamond" w:hAnsi="Garamond"/>
          <w:sz w:val="28"/>
          <w:szCs w:val="28"/>
          <w:u w:val="single"/>
          <w:lang w:val="fr-FR"/>
        </w:rPr>
        <w:t>PROJECT PROPOSAL</w:t>
      </w:r>
      <w:r w:rsidRPr="000A4863">
        <w:rPr>
          <w:rStyle w:val="Fodnotehenvisning"/>
          <w:rFonts w:ascii="Garamond" w:hAnsi="Garamond"/>
          <w:sz w:val="28"/>
          <w:szCs w:val="28"/>
          <w:u w:val="single"/>
        </w:rPr>
        <w:footnoteReference w:id="1"/>
      </w:r>
    </w:p>
    <w:p w14:paraId="4435A921" w14:textId="77777777" w:rsidR="0073505D" w:rsidRPr="00C930E0" w:rsidRDefault="0073505D" w:rsidP="0073505D">
      <w:pPr>
        <w:jc w:val="center"/>
        <w:rPr>
          <w:rFonts w:ascii="Garamond" w:hAnsi="Garamond"/>
          <w:sz w:val="24"/>
          <w:szCs w:val="24"/>
          <w:lang w:val="fr-FR"/>
        </w:rPr>
      </w:pPr>
      <w:r w:rsidRPr="00C930E0">
        <w:rPr>
          <w:rFonts w:ascii="Garamond" w:hAnsi="Garamond"/>
          <w:sz w:val="24"/>
          <w:szCs w:val="24"/>
          <w:lang w:val="fr-FR"/>
        </w:rPr>
        <w:t xml:space="preserve">(Max. </w:t>
      </w:r>
      <w:r w:rsidR="00A656B9" w:rsidRPr="00C930E0">
        <w:rPr>
          <w:rFonts w:ascii="Garamond" w:hAnsi="Garamond"/>
          <w:sz w:val="24"/>
          <w:szCs w:val="24"/>
          <w:lang w:val="fr-FR"/>
        </w:rPr>
        <w:t>6</w:t>
      </w:r>
      <w:r w:rsidRPr="00C930E0">
        <w:rPr>
          <w:rFonts w:ascii="Garamond" w:hAnsi="Garamond"/>
          <w:sz w:val="24"/>
          <w:szCs w:val="24"/>
          <w:lang w:val="fr-FR"/>
        </w:rPr>
        <w:t>-</w:t>
      </w:r>
      <w:r w:rsidR="00A656B9" w:rsidRPr="00C930E0">
        <w:rPr>
          <w:rFonts w:ascii="Garamond" w:hAnsi="Garamond"/>
          <w:sz w:val="24"/>
          <w:szCs w:val="24"/>
          <w:lang w:val="fr-FR"/>
        </w:rPr>
        <w:t>8</w:t>
      </w:r>
      <w:r w:rsidRPr="00C930E0">
        <w:rPr>
          <w:rFonts w:ascii="Garamond" w:hAnsi="Garamond"/>
          <w:sz w:val="24"/>
          <w:szCs w:val="24"/>
          <w:lang w:val="fr-FR"/>
        </w:rPr>
        <w:t xml:space="preserve"> pages excl. annexes)</w:t>
      </w:r>
    </w:p>
    <w:p w14:paraId="59A63E8A" w14:textId="77777777" w:rsidR="0073505D" w:rsidRPr="00C930E0" w:rsidRDefault="0073505D" w:rsidP="0073505D">
      <w:pPr>
        <w:jc w:val="center"/>
        <w:rPr>
          <w:rFonts w:ascii="Garamond" w:hAnsi="Garamond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790"/>
      </w:tblGrid>
      <w:tr w:rsidR="0073505D" w:rsidRPr="0095786B" w14:paraId="51DF1951" w14:textId="77777777" w:rsidTr="0073505D">
        <w:trPr>
          <w:cantSplit/>
        </w:trPr>
        <w:tc>
          <w:tcPr>
            <w:tcW w:w="9628" w:type="dxa"/>
            <w:gridSpan w:val="2"/>
          </w:tcPr>
          <w:p w14:paraId="59BA0F05" w14:textId="77777777" w:rsidR="0073505D" w:rsidRPr="000A4863" w:rsidRDefault="0073505D" w:rsidP="0073505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Diplomacy Office Bold" w:hAnsi="Diplomacy Office Bold" w:cs="Arial"/>
                <w:bCs/>
                <w:sz w:val="24"/>
                <w:szCs w:val="24"/>
                <w:lang w:val="en-US"/>
              </w:rPr>
            </w:pPr>
            <w:r w:rsidRPr="000A4863">
              <w:rPr>
                <w:rFonts w:ascii="Diplomacy Office Bold" w:hAnsi="Diplomacy Office Bold" w:cs="Arial"/>
                <w:bCs/>
                <w:sz w:val="24"/>
                <w:szCs w:val="24"/>
                <w:lang w:val="en-US"/>
              </w:rPr>
              <w:t>Information about THE Organisation applying (Lead applicant)</w:t>
            </w:r>
          </w:p>
        </w:tc>
      </w:tr>
      <w:tr w:rsidR="0073505D" w:rsidRPr="00B46950" w14:paraId="2D44AD4D" w14:textId="77777777" w:rsidTr="0073505D">
        <w:trPr>
          <w:cantSplit/>
        </w:trPr>
        <w:tc>
          <w:tcPr>
            <w:tcW w:w="1838" w:type="dxa"/>
          </w:tcPr>
          <w:p w14:paraId="76DB24D8" w14:textId="77777777" w:rsidR="0073505D" w:rsidRPr="000A4863" w:rsidRDefault="0073505D" w:rsidP="0073505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</w:rPr>
            </w:pPr>
            <w:r w:rsidRPr="000A4863">
              <w:rPr>
                <w:rFonts w:ascii="Garamond" w:hAnsi="Garamond" w:cs="Arial"/>
                <w:bCs/>
                <w:sz w:val="24"/>
                <w:szCs w:val="24"/>
              </w:rPr>
              <w:t>Name</w:t>
            </w:r>
          </w:p>
        </w:tc>
        <w:tc>
          <w:tcPr>
            <w:tcW w:w="7790" w:type="dxa"/>
          </w:tcPr>
          <w:p w14:paraId="50216C4D" w14:textId="77777777" w:rsidR="0073505D" w:rsidRPr="000A4863" w:rsidRDefault="0073505D" w:rsidP="0073505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</w:rPr>
            </w:pPr>
          </w:p>
        </w:tc>
      </w:tr>
      <w:tr w:rsidR="0073505D" w:rsidRPr="00B46950" w14:paraId="1F773F2A" w14:textId="77777777" w:rsidTr="0073505D">
        <w:trPr>
          <w:cantSplit/>
        </w:trPr>
        <w:tc>
          <w:tcPr>
            <w:tcW w:w="1838" w:type="dxa"/>
          </w:tcPr>
          <w:p w14:paraId="3EB928F5" w14:textId="77777777" w:rsidR="0073505D" w:rsidRPr="000A4863" w:rsidRDefault="0073505D" w:rsidP="0073505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</w:rPr>
            </w:pPr>
            <w:r w:rsidRPr="000A4863">
              <w:rPr>
                <w:rFonts w:ascii="Garamond" w:hAnsi="Garamond" w:cs="Arial"/>
                <w:bCs/>
                <w:sz w:val="24"/>
                <w:szCs w:val="24"/>
              </w:rPr>
              <w:t>Address</w:t>
            </w:r>
          </w:p>
        </w:tc>
        <w:tc>
          <w:tcPr>
            <w:tcW w:w="7790" w:type="dxa"/>
          </w:tcPr>
          <w:p w14:paraId="60650B81" w14:textId="77777777" w:rsidR="0073505D" w:rsidRPr="000A4863" w:rsidRDefault="0073505D" w:rsidP="0073505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</w:rPr>
            </w:pPr>
          </w:p>
        </w:tc>
      </w:tr>
      <w:tr w:rsidR="0073505D" w:rsidRPr="00B46950" w14:paraId="4B721B1C" w14:textId="77777777" w:rsidTr="0073505D">
        <w:trPr>
          <w:cantSplit/>
        </w:trPr>
        <w:tc>
          <w:tcPr>
            <w:tcW w:w="1838" w:type="dxa"/>
          </w:tcPr>
          <w:p w14:paraId="3CBEE5EE" w14:textId="77777777" w:rsidR="0073505D" w:rsidRPr="000A4863" w:rsidRDefault="0073505D" w:rsidP="0073505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</w:rPr>
            </w:pPr>
            <w:r w:rsidRPr="000A4863">
              <w:rPr>
                <w:rFonts w:ascii="Garamond" w:hAnsi="Garamond" w:cs="Arial"/>
                <w:bCs/>
                <w:sz w:val="24"/>
                <w:szCs w:val="24"/>
              </w:rPr>
              <w:t>Contact person</w:t>
            </w:r>
          </w:p>
          <w:p w14:paraId="0287B3BB" w14:textId="77777777" w:rsidR="0073505D" w:rsidRPr="000A4863" w:rsidRDefault="0073505D" w:rsidP="0073505D">
            <w:pPr>
              <w:pStyle w:val="Fodnotetekst"/>
              <w:numPr>
                <w:ilvl w:val="0"/>
                <w:numId w:val="31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</w:rPr>
            </w:pPr>
            <w:r w:rsidRPr="000A4863">
              <w:rPr>
                <w:rFonts w:ascii="Garamond" w:hAnsi="Garamond" w:cs="Arial"/>
                <w:bCs/>
                <w:sz w:val="24"/>
                <w:szCs w:val="24"/>
              </w:rPr>
              <w:t>Name</w:t>
            </w:r>
          </w:p>
          <w:p w14:paraId="2B06BF5D" w14:textId="77777777" w:rsidR="0073505D" w:rsidRPr="000A4863" w:rsidRDefault="0073505D" w:rsidP="0073505D">
            <w:pPr>
              <w:pStyle w:val="Fodnotetekst"/>
              <w:numPr>
                <w:ilvl w:val="0"/>
                <w:numId w:val="31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</w:rPr>
            </w:pPr>
            <w:r w:rsidRPr="000A4863">
              <w:rPr>
                <w:rFonts w:ascii="Garamond" w:hAnsi="Garamond" w:cs="Arial"/>
                <w:bCs/>
                <w:sz w:val="24"/>
                <w:szCs w:val="24"/>
              </w:rPr>
              <w:t>E-mail</w:t>
            </w:r>
          </w:p>
          <w:p w14:paraId="3CE80FA1" w14:textId="77777777" w:rsidR="0073505D" w:rsidRPr="000A4863" w:rsidRDefault="0073505D" w:rsidP="0073505D">
            <w:pPr>
              <w:pStyle w:val="Fodnotetekst"/>
              <w:numPr>
                <w:ilvl w:val="0"/>
                <w:numId w:val="31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</w:rPr>
            </w:pPr>
            <w:r w:rsidRPr="000A4863">
              <w:rPr>
                <w:rFonts w:ascii="Garamond" w:hAnsi="Garamond" w:cs="Arial"/>
                <w:bCs/>
                <w:sz w:val="24"/>
                <w:szCs w:val="24"/>
              </w:rPr>
              <w:t>Phone</w:t>
            </w:r>
          </w:p>
        </w:tc>
        <w:tc>
          <w:tcPr>
            <w:tcW w:w="7790" w:type="dxa"/>
          </w:tcPr>
          <w:p w14:paraId="2DAC70DA" w14:textId="77777777" w:rsidR="0073505D" w:rsidRPr="000A4863" w:rsidRDefault="0073505D" w:rsidP="0073505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</w:rPr>
            </w:pPr>
          </w:p>
        </w:tc>
      </w:tr>
    </w:tbl>
    <w:p w14:paraId="7386D8AF" w14:textId="77777777" w:rsidR="0073505D" w:rsidRPr="000A4863" w:rsidRDefault="0073505D" w:rsidP="0073505D">
      <w:pPr>
        <w:rPr>
          <w:rFonts w:ascii="Garamond" w:hAnsi="Garamond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73505D" w:rsidRPr="0095786B" w14:paraId="361DE6B2" w14:textId="77777777" w:rsidTr="0073505D">
        <w:tc>
          <w:tcPr>
            <w:tcW w:w="9628" w:type="dxa"/>
            <w:gridSpan w:val="2"/>
          </w:tcPr>
          <w:p w14:paraId="1733B7C6" w14:textId="77777777" w:rsidR="0073505D" w:rsidRPr="000A4863" w:rsidRDefault="0073505D" w:rsidP="0073505D">
            <w:pPr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US"/>
              </w:rPr>
            </w:pPr>
            <w:r w:rsidRPr="000A4863">
              <w:rPr>
                <w:rFonts w:ascii="Diplomacy Office Bold" w:hAnsi="Diplomacy Office Bold"/>
                <w:sz w:val="24"/>
                <w:szCs w:val="24"/>
                <w:lang w:val="en-US"/>
              </w:rPr>
              <w:t>Basic INFORMATION ABOUT THE PROJECT</w:t>
            </w:r>
          </w:p>
        </w:tc>
      </w:tr>
      <w:tr w:rsidR="0073505D" w:rsidRPr="00B46950" w14:paraId="37FF20E3" w14:textId="77777777" w:rsidTr="0073505D">
        <w:tc>
          <w:tcPr>
            <w:tcW w:w="1838" w:type="dxa"/>
          </w:tcPr>
          <w:p w14:paraId="3428043F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0A4863">
              <w:rPr>
                <w:rFonts w:ascii="Garamond" w:hAnsi="Garamond"/>
                <w:sz w:val="24"/>
                <w:szCs w:val="24"/>
              </w:rPr>
              <w:t>Project title</w:t>
            </w:r>
          </w:p>
        </w:tc>
        <w:tc>
          <w:tcPr>
            <w:tcW w:w="7790" w:type="dxa"/>
          </w:tcPr>
          <w:p w14:paraId="7E37A698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3505D" w:rsidRPr="00B46950" w14:paraId="6784F5BB" w14:textId="77777777" w:rsidTr="0073505D">
        <w:tc>
          <w:tcPr>
            <w:tcW w:w="1838" w:type="dxa"/>
          </w:tcPr>
          <w:p w14:paraId="519D6E1E" w14:textId="77777777" w:rsidR="0073505D" w:rsidRPr="000A4863" w:rsidRDefault="0073505D" w:rsidP="0073505D">
            <w:pPr>
              <w:rPr>
                <w:rFonts w:ascii="Garamond" w:hAnsi="Garamond"/>
                <w:sz w:val="24"/>
                <w:szCs w:val="24"/>
              </w:rPr>
            </w:pPr>
            <w:r w:rsidRPr="000A4863">
              <w:rPr>
                <w:rFonts w:ascii="Garamond" w:hAnsi="Garamond"/>
                <w:sz w:val="24"/>
                <w:szCs w:val="24"/>
              </w:rPr>
              <w:t>Objective and Outcomes</w:t>
            </w:r>
          </w:p>
        </w:tc>
        <w:tc>
          <w:tcPr>
            <w:tcW w:w="7790" w:type="dxa"/>
          </w:tcPr>
          <w:p w14:paraId="1F9663F2" w14:textId="77777777" w:rsidR="0073505D" w:rsidRPr="000A4863" w:rsidRDefault="0073505D" w:rsidP="0073505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3505D" w:rsidRPr="0095786B" w14:paraId="07DA7C60" w14:textId="77777777" w:rsidTr="0073505D">
        <w:tc>
          <w:tcPr>
            <w:tcW w:w="1838" w:type="dxa"/>
          </w:tcPr>
          <w:p w14:paraId="72D3F753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SDG-alignment </w:t>
            </w:r>
          </w:p>
          <w:p w14:paraId="48C416AD" w14:textId="77777777" w:rsidR="0073505D" w:rsidRPr="000A4863" w:rsidRDefault="0073505D" w:rsidP="0073505D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0A4863">
              <w:rPr>
                <w:rFonts w:ascii="Garamond" w:hAnsi="Garamond"/>
                <w:i/>
                <w:lang w:val="en-US"/>
              </w:rPr>
              <w:t xml:space="preserve">Please specify relevant targets and indicators </w:t>
            </w:r>
          </w:p>
        </w:tc>
        <w:tc>
          <w:tcPr>
            <w:tcW w:w="7790" w:type="dxa"/>
          </w:tcPr>
          <w:p w14:paraId="25A6B780" w14:textId="77777777" w:rsidR="0073505D" w:rsidRPr="000A4863" w:rsidRDefault="0073505D" w:rsidP="0073505D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</w:tr>
      <w:tr w:rsidR="0073505D" w:rsidRPr="00B46950" w14:paraId="5609A171" w14:textId="77777777" w:rsidTr="0073505D">
        <w:tc>
          <w:tcPr>
            <w:tcW w:w="1838" w:type="dxa"/>
          </w:tcPr>
          <w:p w14:paraId="63E21E4E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0A4863">
              <w:rPr>
                <w:rFonts w:ascii="Garamond" w:hAnsi="Garamond"/>
                <w:sz w:val="24"/>
                <w:szCs w:val="24"/>
              </w:rPr>
              <w:t>Total amount (DKK)</w:t>
            </w:r>
          </w:p>
        </w:tc>
        <w:tc>
          <w:tcPr>
            <w:tcW w:w="7790" w:type="dxa"/>
          </w:tcPr>
          <w:p w14:paraId="74B16F59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3505D" w:rsidRPr="00B46950" w14:paraId="42D02745" w14:textId="77777777" w:rsidTr="0073505D">
        <w:tc>
          <w:tcPr>
            <w:tcW w:w="1838" w:type="dxa"/>
          </w:tcPr>
          <w:p w14:paraId="4A834C7C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90" w:type="dxa"/>
          </w:tcPr>
          <w:p w14:paraId="2A1A021F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3505D" w:rsidRPr="00B46950" w14:paraId="085618DA" w14:textId="77777777" w:rsidTr="0073505D">
        <w:tc>
          <w:tcPr>
            <w:tcW w:w="1838" w:type="dxa"/>
          </w:tcPr>
          <w:p w14:paraId="467F4AE6" w14:textId="77777777" w:rsidR="0073505D" w:rsidRPr="00FC4DD7" w:rsidRDefault="00754BAF" w:rsidP="0073505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0A4863">
              <w:rPr>
                <w:rFonts w:ascii="Garamond" w:hAnsi="Garamond"/>
                <w:sz w:val="24"/>
                <w:szCs w:val="24"/>
              </w:rPr>
              <w:t>Main partner(s)</w:t>
            </w:r>
          </w:p>
        </w:tc>
        <w:tc>
          <w:tcPr>
            <w:tcW w:w="7790" w:type="dxa"/>
          </w:tcPr>
          <w:p w14:paraId="1C692250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3505D" w:rsidRPr="00B46950" w14:paraId="55C51706" w14:textId="77777777" w:rsidTr="0073505D">
        <w:tc>
          <w:tcPr>
            <w:tcW w:w="1838" w:type="dxa"/>
          </w:tcPr>
          <w:p w14:paraId="6A04291A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0A4863">
              <w:rPr>
                <w:rFonts w:ascii="Garamond" w:hAnsi="Garamond"/>
                <w:sz w:val="24"/>
                <w:szCs w:val="24"/>
              </w:rPr>
              <w:t>Geographical location</w:t>
            </w:r>
          </w:p>
        </w:tc>
        <w:tc>
          <w:tcPr>
            <w:tcW w:w="7790" w:type="dxa"/>
          </w:tcPr>
          <w:p w14:paraId="3CA9B658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3505D" w:rsidRPr="0095786B" w14:paraId="2AF78D3A" w14:textId="77777777" w:rsidTr="0073505D">
        <w:tc>
          <w:tcPr>
            <w:tcW w:w="1838" w:type="dxa"/>
          </w:tcPr>
          <w:p w14:paraId="05111ED8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lastRenderedPageBreak/>
              <w:t>Start date and duration (months)</w:t>
            </w:r>
          </w:p>
        </w:tc>
        <w:tc>
          <w:tcPr>
            <w:tcW w:w="7790" w:type="dxa"/>
          </w:tcPr>
          <w:p w14:paraId="7CD8F9E4" w14:textId="77777777" w:rsidR="0073505D" w:rsidRPr="000A4863" w:rsidRDefault="0073505D" w:rsidP="0073505D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</w:tr>
    </w:tbl>
    <w:p w14:paraId="75F1A509" w14:textId="77777777" w:rsidR="0073505D" w:rsidRPr="000A4863" w:rsidRDefault="0073505D" w:rsidP="0073505D">
      <w:pPr>
        <w:rPr>
          <w:rFonts w:ascii="Garamond" w:hAnsi="Garamond"/>
          <w:b/>
          <w:sz w:val="24"/>
          <w:szCs w:val="24"/>
          <w:lang w:val="en-US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505D" w:rsidRPr="0095786B" w14:paraId="2CCEF903" w14:textId="77777777" w:rsidTr="0073505D">
        <w:trPr>
          <w:trHeight w:val="621"/>
        </w:trPr>
        <w:tc>
          <w:tcPr>
            <w:tcW w:w="9776" w:type="dxa"/>
          </w:tcPr>
          <w:p w14:paraId="52554899" w14:textId="77777777" w:rsidR="0073505D" w:rsidRPr="000A4863" w:rsidRDefault="0073505D" w:rsidP="0073505D">
            <w:pPr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US"/>
              </w:rPr>
            </w:pPr>
            <w:r w:rsidRPr="000A4863">
              <w:rPr>
                <w:rFonts w:ascii="Diplomacy Office Bold" w:hAnsi="Diplomacy Office Bold"/>
                <w:sz w:val="24"/>
                <w:szCs w:val="24"/>
                <w:lang w:val="en-US"/>
              </w:rPr>
              <w:t>Detailed information about the project</w:t>
            </w:r>
          </w:p>
        </w:tc>
      </w:tr>
      <w:tr w:rsidR="0073505D" w:rsidRPr="00B46950" w14:paraId="2BDA36AD" w14:textId="77777777" w:rsidTr="0073505D">
        <w:tc>
          <w:tcPr>
            <w:tcW w:w="9776" w:type="dxa"/>
          </w:tcPr>
          <w:p w14:paraId="1B33C35B" w14:textId="77777777" w:rsidR="0073505D" w:rsidRPr="000A4863" w:rsidRDefault="0073505D" w:rsidP="0073505D">
            <w:pPr>
              <w:spacing w:line="276" w:lineRule="auto"/>
              <w:rPr>
                <w:rFonts w:ascii="Diplomacy Office Bold" w:hAnsi="Diplomacy Office Bold" w:cs="Arial"/>
                <w:bCs/>
                <w:sz w:val="24"/>
                <w:szCs w:val="24"/>
              </w:rPr>
            </w:pPr>
            <w:r w:rsidRPr="000A4863">
              <w:rPr>
                <w:rFonts w:ascii="Diplomacy Office Bold" w:hAnsi="Diplomacy Office Bold" w:cs="Arial"/>
                <w:bCs/>
                <w:sz w:val="24"/>
                <w:szCs w:val="24"/>
              </w:rPr>
              <w:t>1. Overall PROJECT Description</w:t>
            </w:r>
          </w:p>
        </w:tc>
      </w:tr>
      <w:tr w:rsidR="0073505D" w:rsidRPr="0095786B" w14:paraId="2C0F1D6F" w14:textId="77777777" w:rsidTr="0073505D">
        <w:tc>
          <w:tcPr>
            <w:tcW w:w="9776" w:type="dxa"/>
          </w:tcPr>
          <w:p w14:paraId="6D7062A9" w14:textId="77777777" w:rsidR="0073505D" w:rsidRPr="000A4863" w:rsidRDefault="0073505D" w:rsidP="0073505D">
            <w:pPr>
              <w:pStyle w:val="Ingenafstand"/>
              <w:numPr>
                <w:ilvl w:val="0"/>
                <w:numId w:val="32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0A4863">
              <w:rPr>
                <w:rFonts w:ascii="Garamond" w:eastAsia="Times New Roman" w:hAnsi="Garamond" w:cs="Arial"/>
                <w:sz w:val="24"/>
                <w:szCs w:val="24"/>
                <w:lang w:val="en-US" w:eastAsia="da-DK"/>
              </w:rPr>
              <w:t xml:space="preserve">How does the project relate to the </w:t>
            </w:r>
            <w:r w:rsidR="00146F24">
              <w:rPr>
                <w:rFonts w:ascii="Garamond" w:eastAsia="Times New Roman" w:hAnsi="Garamond" w:cs="Arial"/>
                <w:sz w:val="24"/>
                <w:szCs w:val="24"/>
                <w:lang w:val="en-US" w:eastAsia="da-DK"/>
              </w:rPr>
              <w:t xml:space="preserve">situation and </w:t>
            </w:r>
            <w:r w:rsidRPr="000A4863">
              <w:rPr>
                <w:rFonts w:ascii="Garamond" w:eastAsia="Times New Roman" w:hAnsi="Garamond" w:cs="Arial"/>
                <w:sz w:val="24"/>
                <w:szCs w:val="24"/>
                <w:lang w:val="en-US" w:eastAsia="da-DK"/>
              </w:rPr>
              <w:t xml:space="preserve">needs of </w:t>
            </w:r>
            <w:r w:rsidR="00146F24">
              <w:rPr>
                <w:rFonts w:ascii="Garamond" w:eastAsia="Times New Roman" w:hAnsi="Garamond" w:cs="Arial"/>
                <w:sz w:val="24"/>
                <w:szCs w:val="24"/>
                <w:lang w:val="en-US" w:eastAsia="da-DK"/>
              </w:rPr>
              <w:t xml:space="preserve">the labour market in </w:t>
            </w:r>
            <w:r w:rsidR="007702ED">
              <w:rPr>
                <w:rFonts w:ascii="Garamond" w:eastAsia="Times New Roman" w:hAnsi="Garamond" w:cs="Arial"/>
                <w:sz w:val="24"/>
                <w:szCs w:val="24"/>
                <w:lang w:val="en-US" w:eastAsia="da-DK"/>
              </w:rPr>
              <w:t>Ukraine</w:t>
            </w:r>
            <w:r w:rsidR="00CC2ADD" w:rsidRPr="000A4863">
              <w:rPr>
                <w:rFonts w:ascii="Garamond" w:eastAsia="Times New Roman" w:hAnsi="Garamond" w:cs="Arial"/>
                <w:sz w:val="24"/>
                <w:szCs w:val="24"/>
                <w:lang w:val="en-US" w:eastAsia="da-DK"/>
              </w:rPr>
              <w:t>, incl. reference to recent needs analysis</w:t>
            </w:r>
            <w:r w:rsidRPr="000A4863">
              <w:rPr>
                <w:rFonts w:ascii="Garamond" w:eastAsia="Times New Roman" w:hAnsi="Garamond" w:cs="Arial"/>
                <w:sz w:val="24"/>
                <w:szCs w:val="24"/>
                <w:lang w:val="en-US" w:eastAsia="da-DK"/>
              </w:rPr>
              <w:t>?</w:t>
            </w:r>
          </w:p>
          <w:p w14:paraId="0B85E91B" w14:textId="77777777" w:rsidR="00456D38" w:rsidRPr="000A4863" w:rsidRDefault="00456D38" w:rsidP="00456D38">
            <w:pPr>
              <w:pStyle w:val="Ingenafstand"/>
              <w:numPr>
                <w:ilvl w:val="0"/>
                <w:numId w:val="32"/>
              </w:numPr>
              <w:spacing w:line="276" w:lineRule="auto"/>
              <w:rPr>
                <w:rFonts w:ascii="Garamond" w:eastAsia="Times New Roman" w:hAnsi="Garamond" w:cs="Arial"/>
                <w:sz w:val="24"/>
                <w:szCs w:val="24"/>
                <w:lang w:val="en-US" w:eastAsia="da-DK"/>
              </w:rPr>
            </w:pPr>
            <w:r w:rsidRPr="000A4863">
              <w:rPr>
                <w:rFonts w:ascii="Garamond" w:eastAsia="Times New Roman" w:hAnsi="Garamond" w:cs="Arial"/>
                <w:sz w:val="24"/>
                <w:szCs w:val="24"/>
                <w:lang w:val="en-US" w:eastAsia="da-DK"/>
              </w:rPr>
              <w:t>What kind of change does the project intend to bring about?</w:t>
            </w:r>
          </w:p>
          <w:p w14:paraId="2B4C6017" w14:textId="77777777" w:rsidR="0073505D" w:rsidRPr="000A4863" w:rsidRDefault="0073505D" w:rsidP="00146F24">
            <w:pPr>
              <w:pStyle w:val="Ingenafstand"/>
              <w:spacing w:line="276" w:lineRule="auto"/>
              <w:ind w:left="720"/>
              <w:rPr>
                <w:rFonts w:ascii="Garamond" w:hAnsi="Garamond"/>
                <w:lang w:val="en-US"/>
              </w:rPr>
            </w:pPr>
          </w:p>
        </w:tc>
      </w:tr>
      <w:tr w:rsidR="0073505D" w:rsidRPr="00B46950" w14:paraId="387DADAC" w14:textId="77777777" w:rsidTr="0073505D">
        <w:tc>
          <w:tcPr>
            <w:tcW w:w="9776" w:type="dxa"/>
          </w:tcPr>
          <w:p w14:paraId="5AE90550" w14:textId="77777777" w:rsidR="0073505D" w:rsidRPr="000A4863" w:rsidRDefault="0073505D" w:rsidP="0073505D">
            <w:pPr>
              <w:rPr>
                <w:rFonts w:ascii="Diplomacy Office Bold" w:hAnsi="Diplomacy Office Bold" w:cs="Arial"/>
                <w:bCs/>
                <w:sz w:val="24"/>
                <w:szCs w:val="24"/>
              </w:rPr>
            </w:pPr>
            <w:r w:rsidRPr="000A4863">
              <w:rPr>
                <w:rFonts w:ascii="Diplomacy Office Bold" w:hAnsi="Diplomacy Office Bold"/>
                <w:sz w:val="24"/>
                <w:szCs w:val="24"/>
              </w:rPr>
              <w:t>2. CAPACITY (Operational and Financial)</w:t>
            </w:r>
          </w:p>
        </w:tc>
      </w:tr>
      <w:tr w:rsidR="0073505D" w:rsidRPr="0095786B" w14:paraId="7DC229A7" w14:textId="77777777" w:rsidTr="0073505D">
        <w:tc>
          <w:tcPr>
            <w:tcW w:w="9776" w:type="dxa"/>
          </w:tcPr>
          <w:p w14:paraId="487C70A2" w14:textId="4716D3A0" w:rsidR="0073505D" w:rsidRPr="005F394C" w:rsidRDefault="00754BAF" w:rsidP="0073505D">
            <w:pPr>
              <w:pStyle w:val="Ingenafstand"/>
              <w:numPr>
                <w:ilvl w:val="0"/>
                <w:numId w:val="35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>Short p</w:t>
            </w:r>
            <w:r w:rsidR="0073505D" w:rsidRPr="000A4863">
              <w:rPr>
                <w:rFonts w:ascii="Garamond" w:hAnsi="Garamond"/>
                <w:sz w:val="24"/>
                <w:szCs w:val="24"/>
                <w:lang w:val="en-US"/>
              </w:rPr>
              <w:t>resentation of lead applicant’s capacity, including compliance with relevant D</w:t>
            </w: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>anida Aid Management Guidelines (reference to Capacity Assessment</w:t>
            </w:r>
            <w:r w:rsidR="005A604D">
              <w:rPr>
                <w:rFonts w:ascii="Garamond" w:hAnsi="Garamond"/>
                <w:sz w:val="24"/>
                <w:szCs w:val="24"/>
                <w:lang w:val="en-US"/>
              </w:rPr>
              <w:t>s</w:t>
            </w: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 can be </w:t>
            </w:r>
            <w:r w:rsidRPr="005F394C">
              <w:rPr>
                <w:rFonts w:ascii="Garamond" w:hAnsi="Garamond"/>
                <w:sz w:val="24"/>
                <w:szCs w:val="24"/>
                <w:lang w:val="en-US"/>
              </w:rPr>
              <w:t>made)</w:t>
            </w:r>
            <w:r w:rsidR="00D97007">
              <w:rPr>
                <w:rFonts w:ascii="Garamond" w:hAnsi="Garamond"/>
                <w:sz w:val="24"/>
                <w:szCs w:val="24"/>
                <w:lang w:val="en-US"/>
              </w:rPr>
              <w:t>.</w:t>
            </w:r>
          </w:p>
          <w:p w14:paraId="68F9C5D3" w14:textId="7A639A3C" w:rsidR="00CC2ADD" w:rsidRPr="005F394C" w:rsidRDefault="00CC2ADD" w:rsidP="0073505D">
            <w:pPr>
              <w:pStyle w:val="Ingenafstand"/>
              <w:numPr>
                <w:ilvl w:val="0"/>
                <w:numId w:val="35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5F394C">
              <w:rPr>
                <w:rFonts w:ascii="Garamond" w:hAnsi="Garamond"/>
                <w:sz w:val="24"/>
                <w:szCs w:val="24"/>
                <w:lang w:val="en-US"/>
              </w:rPr>
              <w:t xml:space="preserve">Short presentation of lead applicant’s experience </w:t>
            </w:r>
            <w:r w:rsidR="00C67833">
              <w:rPr>
                <w:rFonts w:ascii="Garamond" w:hAnsi="Garamond"/>
                <w:sz w:val="24"/>
                <w:szCs w:val="24"/>
                <w:lang w:val="en-US"/>
              </w:rPr>
              <w:t xml:space="preserve">with projects </w:t>
            </w:r>
            <w:r w:rsidRPr="005F394C">
              <w:rPr>
                <w:rFonts w:ascii="Garamond" w:hAnsi="Garamond"/>
                <w:sz w:val="24"/>
                <w:szCs w:val="24"/>
                <w:lang w:val="en-US"/>
              </w:rPr>
              <w:t>in Ukraine and</w:t>
            </w:r>
            <w:r w:rsidR="00C67833">
              <w:rPr>
                <w:rFonts w:ascii="Garamond" w:hAnsi="Garamond"/>
                <w:sz w:val="24"/>
                <w:szCs w:val="24"/>
                <w:lang w:val="en-US"/>
              </w:rPr>
              <w:t xml:space="preserve"> with</w:t>
            </w:r>
            <w:r w:rsidRPr="005F394C">
              <w:rPr>
                <w:rFonts w:ascii="Garamond" w:hAnsi="Garamond"/>
                <w:sz w:val="24"/>
                <w:szCs w:val="24"/>
                <w:lang w:val="en-US"/>
              </w:rPr>
              <w:t xml:space="preserve"> potential partners</w:t>
            </w:r>
            <w:r w:rsidR="007702ED" w:rsidRPr="005F394C">
              <w:rPr>
                <w:rFonts w:ascii="Garamond" w:hAnsi="Garamond"/>
                <w:sz w:val="24"/>
                <w:szCs w:val="24"/>
                <w:lang w:val="en-US"/>
              </w:rPr>
              <w:t xml:space="preserve">, including </w:t>
            </w:r>
            <w:r w:rsidR="00D97007">
              <w:rPr>
                <w:rFonts w:ascii="Garamond" w:hAnsi="Garamond"/>
                <w:sz w:val="24"/>
                <w:szCs w:val="24"/>
                <w:lang w:val="en-US"/>
              </w:rPr>
              <w:t xml:space="preserve">possible </w:t>
            </w:r>
            <w:r w:rsidR="00C67833">
              <w:rPr>
                <w:rFonts w:ascii="Garamond" w:hAnsi="Garamond"/>
                <w:sz w:val="24"/>
                <w:szCs w:val="24"/>
                <w:lang w:val="en-US"/>
              </w:rPr>
              <w:t>partners from</w:t>
            </w:r>
            <w:r w:rsidRPr="005F394C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="005D2AF9" w:rsidRPr="005F394C">
              <w:rPr>
                <w:rFonts w:ascii="Garamond" w:hAnsi="Garamond"/>
                <w:sz w:val="24"/>
                <w:szCs w:val="24"/>
                <w:lang w:val="en-US"/>
              </w:rPr>
              <w:t>Mykolaiv</w:t>
            </w:r>
            <w:r w:rsidR="00D97007">
              <w:rPr>
                <w:rFonts w:ascii="Garamond" w:hAnsi="Garamond"/>
                <w:sz w:val="24"/>
                <w:szCs w:val="24"/>
                <w:lang w:val="en-US"/>
              </w:rPr>
              <w:t>.</w:t>
            </w:r>
          </w:p>
          <w:p w14:paraId="51271AB9" w14:textId="7031E658" w:rsidR="0073505D" w:rsidRPr="000A4863" w:rsidRDefault="00754BAF" w:rsidP="0073505D">
            <w:pPr>
              <w:pStyle w:val="Ingenafstand"/>
              <w:numPr>
                <w:ilvl w:val="0"/>
                <w:numId w:val="35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>Brief d</w:t>
            </w:r>
            <w:r w:rsidR="0073505D"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escription of the comparative advantage of the </w:t>
            </w:r>
            <w:r w:rsidR="0019599D">
              <w:rPr>
                <w:rFonts w:ascii="Garamond" w:hAnsi="Garamond"/>
                <w:sz w:val="24"/>
                <w:szCs w:val="24"/>
                <w:lang w:val="en-US"/>
              </w:rPr>
              <w:t>organi</w:t>
            </w:r>
            <w:r w:rsidR="00C67833">
              <w:rPr>
                <w:rFonts w:ascii="Garamond" w:hAnsi="Garamond"/>
                <w:sz w:val="24"/>
                <w:szCs w:val="24"/>
                <w:lang w:val="en-US"/>
              </w:rPr>
              <w:t>s</w:t>
            </w:r>
            <w:r w:rsidR="0019599D">
              <w:rPr>
                <w:rFonts w:ascii="Garamond" w:hAnsi="Garamond"/>
                <w:sz w:val="24"/>
                <w:szCs w:val="24"/>
                <w:lang w:val="en-US"/>
              </w:rPr>
              <w:t>ation(s)</w:t>
            </w:r>
            <w:r w:rsidR="0073505D"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 applying in relation to the </w:t>
            </w:r>
            <w:r w:rsidR="00AF54C2">
              <w:rPr>
                <w:rFonts w:ascii="Garamond" w:hAnsi="Garamond"/>
                <w:sz w:val="24"/>
                <w:szCs w:val="24"/>
                <w:lang w:val="en-US"/>
              </w:rPr>
              <w:t xml:space="preserve">proposed </w:t>
            </w:r>
            <w:r w:rsidR="0073505D" w:rsidRPr="000A4863">
              <w:rPr>
                <w:rFonts w:ascii="Garamond" w:hAnsi="Garamond"/>
                <w:sz w:val="24"/>
                <w:szCs w:val="24"/>
                <w:lang w:val="en-US"/>
              </w:rPr>
              <w:t>project</w:t>
            </w:r>
            <w:r w:rsidR="00CC2ADD" w:rsidRPr="000A4863">
              <w:rPr>
                <w:rFonts w:ascii="Garamond" w:hAnsi="Garamond"/>
                <w:sz w:val="24"/>
                <w:szCs w:val="24"/>
                <w:lang w:val="en-US"/>
              </w:rPr>
              <w:t>.</w:t>
            </w:r>
          </w:p>
          <w:p w14:paraId="64391AB3" w14:textId="77777777" w:rsidR="0073505D" w:rsidRPr="00500B4F" w:rsidRDefault="0073505D" w:rsidP="0073505D">
            <w:pPr>
              <w:rPr>
                <w:rFonts w:ascii="Diplomacy Office Bold" w:hAnsi="Diplomacy Office Bold" w:cs="Arial"/>
                <w:bCs/>
                <w:sz w:val="24"/>
                <w:szCs w:val="24"/>
                <w:lang w:val="en-US"/>
              </w:rPr>
            </w:pPr>
          </w:p>
        </w:tc>
      </w:tr>
      <w:tr w:rsidR="0073505D" w:rsidRPr="00B46950" w14:paraId="49463F95" w14:textId="77777777" w:rsidTr="0073505D">
        <w:tc>
          <w:tcPr>
            <w:tcW w:w="9776" w:type="dxa"/>
          </w:tcPr>
          <w:p w14:paraId="1CC4E9B3" w14:textId="77777777" w:rsidR="0073505D" w:rsidRPr="000A4863" w:rsidRDefault="0073505D" w:rsidP="0073505D">
            <w:pPr>
              <w:spacing w:line="276" w:lineRule="auto"/>
              <w:rPr>
                <w:rFonts w:ascii="Diplomacy Office Bold" w:hAnsi="Diplomacy Office Bold" w:cs="Arial"/>
                <w:bCs/>
                <w:sz w:val="24"/>
                <w:szCs w:val="24"/>
              </w:rPr>
            </w:pPr>
            <w:r w:rsidRPr="000A4863">
              <w:rPr>
                <w:rFonts w:ascii="Diplomacy Office Bold" w:hAnsi="Diplomacy Office Bold" w:cs="Arial"/>
                <w:bCs/>
                <w:sz w:val="24"/>
                <w:szCs w:val="24"/>
              </w:rPr>
              <w:t>3. Project Design</w:t>
            </w:r>
          </w:p>
        </w:tc>
      </w:tr>
      <w:tr w:rsidR="0073505D" w:rsidRPr="0095786B" w14:paraId="704DFF45" w14:textId="77777777" w:rsidTr="0073505D">
        <w:tc>
          <w:tcPr>
            <w:tcW w:w="9776" w:type="dxa"/>
          </w:tcPr>
          <w:p w14:paraId="270222E1" w14:textId="36F4F145" w:rsidR="0073505D" w:rsidRPr="000A4863" w:rsidRDefault="000C75CD" w:rsidP="0073505D">
            <w:pPr>
              <w:pStyle w:val="Ingenafstand"/>
              <w:numPr>
                <w:ilvl w:val="0"/>
                <w:numId w:val="33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0A4863">
              <w:rPr>
                <w:rFonts w:ascii="Garamond" w:hAnsi="Garamond"/>
                <w:sz w:val="24"/>
                <w:szCs w:val="24"/>
              </w:rPr>
              <w:t>Overall objectives and outcome</w:t>
            </w:r>
            <w:r w:rsidR="00D97007">
              <w:rPr>
                <w:rFonts w:ascii="Garamond" w:hAnsi="Garamond"/>
                <w:sz w:val="24"/>
                <w:szCs w:val="24"/>
              </w:rPr>
              <w:t>.</w:t>
            </w:r>
          </w:p>
          <w:p w14:paraId="1800CCDC" w14:textId="6D15F42E" w:rsidR="000C75CD" w:rsidRPr="00500B4F" w:rsidRDefault="000C75CD" w:rsidP="0073505D">
            <w:pPr>
              <w:pStyle w:val="Ingenafstand"/>
              <w:numPr>
                <w:ilvl w:val="0"/>
                <w:numId w:val="33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500B4F">
              <w:rPr>
                <w:rFonts w:ascii="Garamond" w:hAnsi="Garamond"/>
                <w:sz w:val="24"/>
                <w:szCs w:val="24"/>
                <w:lang w:val="en-US"/>
              </w:rPr>
              <w:t>Description of planed activities and outputs</w:t>
            </w:r>
            <w:r w:rsidR="00D97007">
              <w:rPr>
                <w:rFonts w:ascii="Garamond" w:hAnsi="Garamond"/>
                <w:sz w:val="24"/>
                <w:szCs w:val="24"/>
                <w:lang w:val="en-US"/>
              </w:rPr>
              <w:t>.</w:t>
            </w:r>
          </w:p>
          <w:p w14:paraId="71BFD375" w14:textId="315865D2" w:rsidR="000C75CD" w:rsidRPr="000A4863" w:rsidRDefault="000C75CD" w:rsidP="0073505D">
            <w:pPr>
              <w:pStyle w:val="Ingenafstand"/>
              <w:numPr>
                <w:ilvl w:val="0"/>
                <w:numId w:val="33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Description of </w:t>
            </w:r>
            <w:r w:rsidR="009A1891">
              <w:rPr>
                <w:rFonts w:ascii="Garamond" w:hAnsi="Garamond"/>
                <w:sz w:val="24"/>
                <w:szCs w:val="24"/>
                <w:lang w:val="en-US"/>
              </w:rPr>
              <w:t>i</w:t>
            </w: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nception </w:t>
            </w:r>
            <w:r w:rsidR="009A1891">
              <w:rPr>
                <w:rFonts w:ascii="Garamond" w:hAnsi="Garamond"/>
                <w:sz w:val="24"/>
                <w:szCs w:val="24"/>
                <w:lang w:val="en-US"/>
              </w:rPr>
              <w:t>p</w:t>
            </w: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hase. When and how – and in cooperation with whom - will specific activities be </w:t>
            </w:r>
            <w:r w:rsidR="002568D8" w:rsidRPr="000A4863">
              <w:rPr>
                <w:rFonts w:ascii="Garamond" w:hAnsi="Garamond"/>
                <w:sz w:val="24"/>
                <w:szCs w:val="24"/>
                <w:lang w:val="en-US"/>
              </w:rPr>
              <w:t>developed?</w:t>
            </w: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</w:p>
          <w:p w14:paraId="672030E7" w14:textId="10E9F2D6" w:rsidR="0073505D" w:rsidRPr="00500B4F" w:rsidRDefault="000C75CD" w:rsidP="0073505D">
            <w:pPr>
              <w:pStyle w:val="Ingenafstand"/>
              <w:numPr>
                <w:ilvl w:val="0"/>
                <w:numId w:val="33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500B4F">
              <w:rPr>
                <w:rFonts w:ascii="Garamond" w:hAnsi="Garamond"/>
                <w:sz w:val="24"/>
                <w:szCs w:val="24"/>
                <w:lang w:val="en-US"/>
              </w:rPr>
              <w:t xml:space="preserve">Short description of </w:t>
            </w:r>
            <w:r w:rsidR="0073505D" w:rsidRPr="00500B4F">
              <w:rPr>
                <w:rFonts w:ascii="Garamond" w:hAnsi="Garamond"/>
                <w:sz w:val="24"/>
                <w:szCs w:val="24"/>
                <w:lang w:val="en-US"/>
              </w:rPr>
              <w:t>risk</w:t>
            </w:r>
            <w:r w:rsidR="00600ED6" w:rsidRPr="00500B4F">
              <w:rPr>
                <w:rFonts w:ascii="Garamond" w:hAnsi="Garamond"/>
                <w:sz w:val="24"/>
                <w:szCs w:val="24"/>
                <w:lang w:val="en-US"/>
              </w:rPr>
              <w:t>s</w:t>
            </w:r>
            <w:r w:rsidR="0073505D" w:rsidRPr="00500B4F">
              <w:rPr>
                <w:rFonts w:ascii="Garamond" w:hAnsi="Garamond"/>
                <w:sz w:val="24"/>
                <w:szCs w:val="24"/>
                <w:lang w:val="en-US"/>
              </w:rPr>
              <w:t xml:space="preserve"> and risk mitigation</w:t>
            </w:r>
            <w:r w:rsidR="00D97007">
              <w:rPr>
                <w:rFonts w:ascii="Garamond" w:hAnsi="Garamond"/>
                <w:sz w:val="24"/>
                <w:szCs w:val="24"/>
                <w:lang w:val="en-US"/>
              </w:rPr>
              <w:t>.</w:t>
            </w:r>
            <w:r w:rsidR="0073505D" w:rsidRPr="00500B4F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  <w:p w14:paraId="5901026E" w14:textId="74385915" w:rsidR="0073505D" w:rsidRPr="000A4863" w:rsidRDefault="00D97007" w:rsidP="0073505D">
            <w:pPr>
              <w:pStyle w:val="Ingenafstand"/>
              <w:numPr>
                <w:ilvl w:val="0"/>
                <w:numId w:val="33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P</w:t>
            </w:r>
            <w:r w:rsidR="0073505D" w:rsidRPr="000A4863">
              <w:rPr>
                <w:rFonts w:ascii="Garamond" w:hAnsi="Garamond"/>
                <w:sz w:val="24"/>
                <w:szCs w:val="24"/>
                <w:lang w:val="en-US"/>
              </w:rPr>
              <w:t>resentation of the budget</w:t>
            </w:r>
            <w:r w:rsidR="000C75CD"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 – including tentative budget figures to be finally define</w:t>
            </w:r>
            <w:r w:rsidR="00600ED6" w:rsidRPr="000A4863">
              <w:rPr>
                <w:rFonts w:ascii="Garamond" w:hAnsi="Garamond"/>
                <w:sz w:val="24"/>
                <w:szCs w:val="24"/>
                <w:lang w:val="en-US"/>
              </w:rPr>
              <w:t>d</w:t>
            </w:r>
            <w:r w:rsidR="000C75CD"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 in the inception phase (following MFA approval)</w:t>
            </w:r>
            <w:r w:rsidR="00AF54C2">
              <w:rPr>
                <w:rFonts w:ascii="Garamond" w:hAnsi="Garamond"/>
                <w:sz w:val="24"/>
                <w:szCs w:val="24"/>
                <w:lang w:val="en-US"/>
              </w:rPr>
              <w:t>.</w:t>
            </w:r>
          </w:p>
          <w:p w14:paraId="16C7211C" w14:textId="77777777" w:rsidR="0073505D" w:rsidRPr="00500B4F" w:rsidRDefault="00754BAF" w:rsidP="001221B3">
            <w:pPr>
              <w:pStyle w:val="Ingenafstand"/>
              <w:numPr>
                <w:ilvl w:val="0"/>
                <w:numId w:val="33"/>
              </w:numPr>
              <w:spacing w:line="276" w:lineRule="auto"/>
              <w:rPr>
                <w:rFonts w:ascii="Garamond" w:hAnsi="Garamond" w:cs="Arial"/>
                <w:b/>
                <w:bCs/>
                <w:sz w:val="24"/>
                <w:szCs w:val="24"/>
                <w:lang w:val="en-US"/>
              </w:rPr>
            </w:pPr>
            <w:r w:rsidRPr="00500B4F">
              <w:rPr>
                <w:rFonts w:ascii="Garamond" w:hAnsi="Garamond"/>
                <w:sz w:val="24"/>
                <w:szCs w:val="24"/>
                <w:lang w:val="en-US"/>
              </w:rPr>
              <w:t>D</w:t>
            </w:r>
            <w:r w:rsidR="0073505D" w:rsidRPr="00500B4F">
              <w:rPr>
                <w:rFonts w:ascii="Garamond" w:hAnsi="Garamond"/>
                <w:sz w:val="24"/>
                <w:szCs w:val="24"/>
                <w:lang w:val="en-US"/>
              </w:rPr>
              <w:t xml:space="preserve">escription of project </w:t>
            </w:r>
            <w:r w:rsidR="001221B3" w:rsidRPr="00500B4F">
              <w:rPr>
                <w:rFonts w:ascii="Garamond" w:hAnsi="Garamond"/>
                <w:sz w:val="24"/>
                <w:szCs w:val="24"/>
                <w:lang w:val="en-US"/>
              </w:rPr>
              <w:t>management set-up.</w:t>
            </w:r>
          </w:p>
        </w:tc>
      </w:tr>
      <w:tr w:rsidR="0073505D" w:rsidRPr="00B46950" w14:paraId="683C1171" w14:textId="77777777" w:rsidTr="0073505D">
        <w:tc>
          <w:tcPr>
            <w:tcW w:w="9776" w:type="dxa"/>
          </w:tcPr>
          <w:p w14:paraId="7B46DA92" w14:textId="77777777" w:rsidR="0073505D" w:rsidRPr="00FC4DD7" w:rsidRDefault="0073505D" w:rsidP="0073505D">
            <w:pPr>
              <w:spacing w:line="276" w:lineRule="auto"/>
              <w:rPr>
                <w:rFonts w:ascii="Diplomacy Office Bold" w:hAnsi="Diplomacy Office Bold"/>
                <w:sz w:val="24"/>
                <w:szCs w:val="24"/>
              </w:rPr>
            </w:pPr>
            <w:r w:rsidRPr="000A4863">
              <w:rPr>
                <w:rFonts w:ascii="Diplomacy Office Bold" w:hAnsi="Diplomacy Office Bold"/>
                <w:sz w:val="24"/>
                <w:szCs w:val="24"/>
              </w:rPr>
              <w:t>3. Local PARTNERSHIPs</w:t>
            </w:r>
          </w:p>
        </w:tc>
      </w:tr>
      <w:tr w:rsidR="0073505D" w:rsidRPr="0095786B" w14:paraId="319AF0D6" w14:textId="77777777" w:rsidTr="0073505D">
        <w:tc>
          <w:tcPr>
            <w:tcW w:w="9776" w:type="dxa"/>
            <w:shd w:val="clear" w:color="auto" w:fill="auto"/>
          </w:tcPr>
          <w:p w14:paraId="6376065F" w14:textId="106790E4" w:rsidR="0073505D" w:rsidRPr="000A4863" w:rsidRDefault="002568D8" w:rsidP="00CC2ADD">
            <w:pPr>
              <w:pStyle w:val="Ingenafstand"/>
              <w:numPr>
                <w:ilvl w:val="0"/>
                <w:numId w:val="34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500B4F">
              <w:rPr>
                <w:rFonts w:ascii="Garamond" w:hAnsi="Garamond"/>
                <w:sz w:val="24"/>
                <w:szCs w:val="24"/>
                <w:lang w:val="en-US"/>
              </w:rPr>
              <w:t>Short d</w:t>
            </w:r>
            <w:r w:rsidR="001221B3" w:rsidRPr="00500B4F">
              <w:rPr>
                <w:rFonts w:ascii="Garamond" w:hAnsi="Garamond"/>
                <w:sz w:val="24"/>
                <w:szCs w:val="24"/>
                <w:lang w:val="en-US"/>
              </w:rPr>
              <w:t xml:space="preserve">escription of </w:t>
            </w:r>
            <w:r w:rsidRPr="00500B4F">
              <w:rPr>
                <w:rFonts w:ascii="Garamond" w:hAnsi="Garamond"/>
                <w:sz w:val="24"/>
                <w:szCs w:val="24"/>
                <w:lang w:val="en-US"/>
              </w:rPr>
              <w:t>main Ukrainian</w:t>
            </w:r>
            <w:r w:rsidR="001221B3"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="001221B3" w:rsidRPr="00D97007">
              <w:rPr>
                <w:rFonts w:ascii="Garamond" w:hAnsi="Garamond"/>
                <w:sz w:val="24"/>
                <w:szCs w:val="24"/>
                <w:lang w:val="en-US"/>
              </w:rPr>
              <w:t>partner</w:t>
            </w:r>
            <w:r w:rsidR="00CC2ADD" w:rsidRPr="00D97007">
              <w:rPr>
                <w:rFonts w:ascii="Garamond" w:hAnsi="Garamond"/>
                <w:sz w:val="24"/>
                <w:szCs w:val="24"/>
                <w:lang w:val="en-US"/>
              </w:rPr>
              <w:t>(</w:t>
            </w:r>
            <w:r w:rsidR="001221B3" w:rsidRPr="00D97007">
              <w:rPr>
                <w:rFonts w:ascii="Garamond" w:hAnsi="Garamond"/>
                <w:sz w:val="24"/>
                <w:szCs w:val="24"/>
                <w:lang w:val="en-US"/>
              </w:rPr>
              <w:t>s</w:t>
            </w:r>
            <w:r w:rsidR="00CC2ADD" w:rsidRPr="00D97007"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 w:rsidR="001221B3" w:rsidRPr="00D97007">
              <w:rPr>
                <w:rFonts w:ascii="Garamond" w:hAnsi="Garamond"/>
                <w:color w:val="222222"/>
                <w:sz w:val="24"/>
                <w:szCs w:val="24"/>
                <w:lang w:val="en-US"/>
              </w:rPr>
              <w:t xml:space="preserve"> </w:t>
            </w:r>
            <w:r w:rsidR="00CC2ADD" w:rsidRPr="00D97007">
              <w:rPr>
                <w:rFonts w:ascii="Garamond" w:hAnsi="Garamond"/>
                <w:color w:val="222222"/>
                <w:sz w:val="24"/>
                <w:szCs w:val="24"/>
                <w:lang w:val="en-US"/>
              </w:rPr>
              <w:t xml:space="preserve">and </w:t>
            </w:r>
            <w:r w:rsidR="00CC2ADD" w:rsidRPr="00D97007">
              <w:rPr>
                <w:rFonts w:ascii="Garamond" w:hAnsi="Garamond"/>
                <w:sz w:val="24"/>
                <w:szCs w:val="24"/>
                <w:lang w:val="en-US"/>
              </w:rPr>
              <w:t xml:space="preserve">short </w:t>
            </w:r>
            <w:r w:rsidR="0073505D" w:rsidRPr="00D97007">
              <w:rPr>
                <w:rFonts w:ascii="Garamond" w:hAnsi="Garamond"/>
                <w:sz w:val="24"/>
                <w:szCs w:val="24"/>
                <w:lang w:val="en-US"/>
              </w:rPr>
              <w:t xml:space="preserve">assessment of their </w:t>
            </w:r>
            <w:r w:rsidRPr="00D97007">
              <w:rPr>
                <w:rFonts w:ascii="Garamond" w:hAnsi="Garamond"/>
                <w:sz w:val="24"/>
                <w:szCs w:val="24"/>
                <w:lang w:val="en-US"/>
              </w:rPr>
              <w:t xml:space="preserve">capacity/will to </w:t>
            </w:r>
            <w:r w:rsidR="0073505D" w:rsidRPr="00D97007">
              <w:rPr>
                <w:rFonts w:ascii="Garamond" w:hAnsi="Garamond"/>
                <w:sz w:val="24"/>
                <w:szCs w:val="24"/>
                <w:lang w:val="en-US"/>
              </w:rPr>
              <w:t xml:space="preserve">facilitate change relevant </w:t>
            </w:r>
            <w:r w:rsidR="00AF54C2" w:rsidRPr="00D97007">
              <w:rPr>
                <w:rFonts w:ascii="Garamond" w:hAnsi="Garamond"/>
                <w:sz w:val="24"/>
                <w:szCs w:val="24"/>
                <w:lang w:val="en-US"/>
              </w:rPr>
              <w:t>to</w:t>
            </w:r>
            <w:r w:rsidR="0073505D" w:rsidRPr="00D97007">
              <w:rPr>
                <w:rFonts w:ascii="Garamond" w:hAnsi="Garamond"/>
                <w:sz w:val="24"/>
                <w:szCs w:val="24"/>
                <w:lang w:val="en-US"/>
              </w:rPr>
              <w:t xml:space="preserve"> the project</w:t>
            </w:r>
            <w:r w:rsidRPr="00D97007">
              <w:rPr>
                <w:rFonts w:ascii="Garamond" w:hAnsi="Garamond"/>
                <w:sz w:val="24"/>
                <w:szCs w:val="24"/>
                <w:lang w:val="en-US"/>
              </w:rPr>
              <w:t xml:space="preserve"> – as well as possible weaknesses</w:t>
            </w: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>/shortcomings.</w:t>
            </w:r>
          </w:p>
          <w:p w14:paraId="41DF610C" w14:textId="77777777" w:rsidR="0073505D" w:rsidRPr="000A4863" w:rsidRDefault="0073505D" w:rsidP="000A4863">
            <w:pPr>
              <w:pStyle w:val="Ingenafstand"/>
              <w:spacing w:line="276" w:lineRule="auto"/>
              <w:ind w:left="720"/>
              <w:rPr>
                <w:rFonts w:ascii="Garamond" w:hAnsi="Garamond"/>
                <w:b/>
                <w:lang w:val="en-US"/>
              </w:rPr>
            </w:pPr>
          </w:p>
        </w:tc>
      </w:tr>
      <w:tr w:rsidR="0073505D" w:rsidRPr="0095786B" w14:paraId="0ACC4457" w14:textId="77777777" w:rsidTr="0073505D">
        <w:tc>
          <w:tcPr>
            <w:tcW w:w="9776" w:type="dxa"/>
          </w:tcPr>
          <w:p w14:paraId="60F75031" w14:textId="77777777" w:rsidR="0073505D" w:rsidRPr="000A4863" w:rsidRDefault="000C75CD" w:rsidP="000C75CD">
            <w:pPr>
              <w:pStyle w:val="Brdtekst2"/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US"/>
              </w:rPr>
            </w:pPr>
            <w:r w:rsidRPr="00500B4F">
              <w:rPr>
                <w:rFonts w:ascii="Diplomacy Office Bold" w:hAnsi="Diplomacy Office Bold"/>
                <w:sz w:val="24"/>
                <w:szCs w:val="24"/>
                <w:lang w:val="en-US"/>
              </w:rPr>
              <w:t>4</w:t>
            </w:r>
            <w:r w:rsidR="0073505D" w:rsidRPr="00500B4F">
              <w:rPr>
                <w:rFonts w:ascii="Diplomacy Office Bold" w:hAnsi="Diplomacy Office Bold"/>
                <w:sz w:val="24"/>
                <w:szCs w:val="24"/>
                <w:lang w:val="en-US"/>
              </w:rPr>
              <w:t xml:space="preserve">. </w:t>
            </w:r>
            <w:r w:rsidR="00CC2ADD" w:rsidRPr="00500B4F">
              <w:rPr>
                <w:rFonts w:ascii="Diplomacy Office Bold" w:hAnsi="Diplomacy Office Bold"/>
                <w:sz w:val="24"/>
                <w:szCs w:val="24"/>
                <w:lang w:val="en-US"/>
              </w:rPr>
              <w:t xml:space="preserve">coordination with </w:t>
            </w:r>
            <w:r w:rsidR="0073505D" w:rsidRPr="00500B4F">
              <w:rPr>
                <w:rFonts w:ascii="Diplomacy Office Bold" w:hAnsi="Diplomacy Office Bold"/>
                <w:sz w:val="24"/>
                <w:szCs w:val="24"/>
                <w:lang w:val="en-US"/>
              </w:rPr>
              <w:t>existing</w:t>
            </w:r>
            <w:r w:rsidR="00CC2ADD" w:rsidRPr="000A4863">
              <w:rPr>
                <w:rFonts w:ascii="Diplomacy Office Bold" w:hAnsi="Diplomacy Office Bold"/>
                <w:sz w:val="24"/>
                <w:szCs w:val="24"/>
                <w:lang w:val="en-US"/>
              </w:rPr>
              <w:t>/other</w:t>
            </w:r>
            <w:r w:rsidR="0073505D" w:rsidRPr="000A4863">
              <w:rPr>
                <w:rFonts w:ascii="Diplomacy Office Bold" w:hAnsi="Diplomacy Office Bold"/>
                <w:sz w:val="24"/>
                <w:szCs w:val="24"/>
                <w:lang w:val="en-US"/>
              </w:rPr>
              <w:t xml:space="preserve"> interventions</w:t>
            </w:r>
          </w:p>
        </w:tc>
      </w:tr>
      <w:tr w:rsidR="0073505D" w:rsidRPr="0095786B" w14:paraId="6059EB1A" w14:textId="77777777" w:rsidTr="0073505D">
        <w:tc>
          <w:tcPr>
            <w:tcW w:w="9776" w:type="dxa"/>
          </w:tcPr>
          <w:p w14:paraId="59667D98" w14:textId="41B0423E" w:rsidR="0073505D" w:rsidRPr="000A4863" w:rsidRDefault="00AF54C2" w:rsidP="0073505D">
            <w:pPr>
              <w:pStyle w:val="Ingenafstand"/>
              <w:numPr>
                <w:ilvl w:val="0"/>
                <w:numId w:val="32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Describe h</w:t>
            </w:r>
            <w:r w:rsidR="0073505D" w:rsidRPr="00500B4F">
              <w:rPr>
                <w:rFonts w:ascii="Garamond" w:hAnsi="Garamond"/>
                <w:sz w:val="24"/>
                <w:szCs w:val="24"/>
                <w:lang w:val="en-US"/>
              </w:rPr>
              <w:t xml:space="preserve">ow the project </w:t>
            </w:r>
            <w:r w:rsidR="00370622" w:rsidRPr="00500B4F">
              <w:rPr>
                <w:rFonts w:ascii="Garamond" w:hAnsi="Garamond"/>
                <w:sz w:val="24"/>
                <w:szCs w:val="24"/>
                <w:lang w:val="en-US"/>
              </w:rPr>
              <w:t xml:space="preserve">will be coordinated </w:t>
            </w:r>
            <w:r w:rsidR="0073505D" w:rsidRPr="000A4863">
              <w:rPr>
                <w:rFonts w:ascii="Garamond" w:hAnsi="Garamond"/>
                <w:sz w:val="24"/>
                <w:szCs w:val="24"/>
                <w:lang w:val="en-US"/>
              </w:rPr>
              <w:t>with other relevant development initiatives i</w:t>
            </w:r>
            <w:r w:rsidR="002568D8"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n </w:t>
            </w:r>
            <w:r w:rsidR="0019599D">
              <w:rPr>
                <w:rFonts w:ascii="Garamond" w:hAnsi="Garamond"/>
                <w:sz w:val="24"/>
                <w:szCs w:val="24"/>
                <w:lang w:val="en-US"/>
              </w:rPr>
              <w:t>U</w:t>
            </w:r>
            <w:r w:rsidR="002568D8"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kraine. </w:t>
            </w:r>
          </w:p>
          <w:p w14:paraId="4BED0EB4" w14:textId="77777777" w:rsidR="0073505D" w:rsidRPr="000A4863" w:rsidRDefault="0073505D">
            <w:pPr>
              <w:pStyle w:val="Ingenafstand"/>
              <w:numPr>
                <w:ilvl w:val="0"/>
                <w:numId w:val="32"/>
              </w:num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500B4F">
              <w:rPr>
                <w:rFonts w:ascii="Garamond" w:hAnsi="Garamond"/>
                <w:sz w:val="24"/>
                <w:szCs w:val="24"/>
                <w:lang w:val="en-US"/>
              </w:rPr>
              <w:t xml:space="preserve">To what extent will the project develop synergy to </w:t>
            </w:r>
            <w:r w:rsidRPr="000A4863">
              <w:rPr>
                <w:rFonts w:ascii="Garamond" w:hAnsi="Garamond"/>
                <w:sz w:val="24"/>
                <w:szCs w:val="24"/>
                <w:lang w:val="en-US"/>
              </w:rPr>
              <w:t xml:space="preserve">existing </w:t>
            </w:r>
            <w:r w:rsidRPr="00500B4F">
              <w:rPr>
                <w:rFonts w:ascii="Garamond" w:hAnsi="Garamond"/>
                <w:sz w:val="24"/>
                <w:szCs w:val="24"/>
                <w:lang w:val="en-US"/>
              </w:rPr>
              <w:t>Danish funded engagements and partnerships?</w:t>
            </w:r>
          </w:p>
        </w:tc>
      </w:tr>
      <w:tr w:rsidR="0073505D" w:rsidRPr="00B46950" w14:paraId="4C829277" w14:textId="77777777" w:rsidTr="0073505D">
        <w:tc>
          <w:tcPr>
            <w:tcW w:w="9776" w:type="dxa"/>
          </w:tcPr>
          <w:p w14:paraId="749D2ADF" w14:textId="77777777" w:rsidR="0073505D" w:rsidRPr="000A4863" w:rsidRDefault="000C75CD" w:rsidP="000C75C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0A4863">
              <w:rPr>
                <w:rFonts w:ascii="Diplomacy Office Bold" w:hAnsi="Diplomacy Office Bold"/>
                <w:sz w:val="24"/>
                <w:szCs w:val="24"/>
              </w:rPr>
              <w:t>5</w:t>
            </w:r>
            <w:r w:rsidR="0073505D" w:rsidRPr="000A4863">
              <w:rPr>
                <w:rFonts w:ascii="Diplomacy Office Bold" w:hAnsi="Diplomacy Office Bold"/>
                <w:sz w:val="24"/>
                <w:szCs w:val="24"/>
              </w:rPr>
              <w:t xml:space="preserve">. INFORMATION ACTIVITY </w:t>
            </w:r>
          </w:p>
        </w:tc>
      </w:tr>
      <w:tr w:rsidR="0073505D" w:rsidRPr="0095786B" w14:paraId="07839112" w14:textId="77777777" w:rsidTr="0073505D">
        <w:tc>
          <w:tcPr>
            <w:tcW w:w="9776" w:type="dxa"/>
          </w:tcPr>
          <w:p w14:paraId="692D3CD4" w14:textId="5EC87E58" w:rsidR="005F394C" w:rsidRPr="00D97007" w:rsidRDefault="00AF54C2" w:rsidP="00D97007">
            <w:pPr>
              <w:pStyle w:val="Listeafsnit"/>
              <w:numPr>
                <w:ilvl w:val="0"/>
                <w:numId w:val="36"/>
              </w:numPr>
              <w:spacing w:line="259" w:lineRule="auto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Present a s</w:t>
            </w:r>
            <w:r w:rsidR="000C75CD" w:rsidRPr="00500B4F">
              <w:rPr>
                <w:rFonts w:ascii="Garamond" w:hAnsi="Garamond"/>
                <w:sz w:val="24"/>
                <w:szCs w:val="24"/>
                <w:lang w:val="en-US"/>
              </w:rPr>
              <w:t xml:space="preserve">hort outline of </w:t>
            </w:r>
            <w:r w:rsidR="0073505D" w:rsidRPr="00500B4F">
              <w:rPr>
                <w:rFonts w:ascii="Garamond" w:hAnsi="Garamond"/>
                <w:sz w:val="24"/>
                <w:szCs w:val="24"/>
                <w:lang w:val="en-US"/>
              </w:rPr>
              <w:t xml:space="preserve">planned information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activities </w:t>
            </w:r>
            <w:r w:rsidR="0073505D" w:rsidRPr="00500B4F">
              <w:rPr>
                <w:rFonts w:ascii="Garamond" w:hAnsi="Garamond"/>
                <w:sz w:val="24"/>
                <w:szCs w:val="24"/>
                <w:lang w:val="en-US"/>
              </w:rPr>
              <w:t xml:space="preserve">in </w:t>
            </w:r>
            <w:r w:rsidR="00D97007">
              <w:rPr>
                <w:rFonts w:ascii="Garamond" w:hAnsi="Garamond"/>
                <w:sz w:val="24"/>
                <w:szCs w:val="24"/>
                <w:lang w:val="en-US"/>
              </w:rPr>
              <w:t xml:space="preserve">Ukraine and </w:t>
            </w:r>
            <w:r w:rsidR="0073505D" w:rsidRPr="00500B4F">
              <w:rPr>
                <w:rFonts w:ascii="Garamond" w:hAnsi="Garamond"/>
                <w:sz w:val="24"/>
                <w:szCs w:val="24"/>
                <w:lang w:val="en-US"/>
              </w:rPr>
              <w:t>Denmark</w:t>
            </w:r>
            <w:r w:rsidR="0073505D" w:rsidRPr="000A4863">
              <w:rPr>
                <w:rFonts w:ascii="Garamond" w:hAnsi="Garamond"/>
                <w:sz w:val="24"/>
                <w:szCs w:val="24"/>
                <w:lang w:val="en-US"/>
              </w:rPr>
              <w:t>.</w:t>
            </w:r>
          </w:p>
        </w:tc>
      </w:tr>
    </w:tbl>
    <w:p w14:paraId="5D612346" w14:textId="77777777" w:rsidR="0073505D" w:rsidRPr="00500B4F" w:rsidRDefault="0073505D" w:rsidP="0073505D">
      <w:pPr>
        <w:rPr>
          <w:rFonts w:ascii="Garamond" w:hAnsi="Garamond"/>
          <w:sz w:val="24"/>
          <w:szCs w:val="24"/>
          <w:lang w:val="en-US"/>
        </w:rPr>
      </w:pPr>
    </w:p>
    <w:p w14:paraId="7293160F" w14:textId="77777777" w:rsidR="0073505D" w:rsidRPr="000A4863" w:rsidRDefault="0073505D" w:rsidP="0073505D">
      <w:pPr>
        <w:rPr>
          <w:rFonts w:ascii="Garamond" w:hAnsi="Garamond"/>
          <w:b/>
          <w:sz w:val="24"/>
          <w:szCs w:val="24"/>
        </w:rPr>
      </w:pPr>
      <w:r w:rsidRPr="000A4863">
        <w:rPr>
          <w:rFonts w:ascii="Garamond" w:hAnsi="Garamond"/>
          <w:b/>
          <w:sz w:val="24"/>
          <w:szCs w:val="24"/>
        </w:rPr>
        <w:lastRenderedPageBreak/>
        <w:t>Mandatory Annexes:</w:t>
      </w:r>
    </w:p>
    <w:p w14:paraId="0FC2314B" w14:textId="563B6951" w:rsidR="0073505D" w:rsidRPr="000A4863" w:rsidRDefault="00B6763E" w:rsidP="0073505D">
      <w:pPr>
        <w:pStyle w:val="Listeafsnit"/>
        <w:numPr>
          <w:ilvl w:val="0"/>
          <w:numId w:val="2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A d</w:t>
      </w:r>
      <w:r w:rsidR="000C75CD" w:rsidRPr="00500B4F">
        <w:rPr>
          <w:rFonts w:ascii="Garamond" w:hAnsi="Garamond"/>
          <w:sz w:val="24"/>
          <w:szCs w:val="24"/>
          <w:lang w:val="en-US"/>
        </w:rPr>
        <w:t xml:space="preserve">etailed </w:t>
      </w:r>
      <w:r w:rsidR="00E11A04" w:rsidRPr="00500B4F">
        <w:rPr>
          <w:rFonts w:ascii="Garamond" w:hAnsi="Garamond"/>
          <w:sz w:val="24"/>
          <w:szCs w:val="24"/>
          <w:lang w:val="en-US"/>
        </w:rPr>
        <w:t>b</w:t>
      </w:r>
      <w:r w:rsidR="0073505D" w:rsidRPr="000A4863">
        <w:rPr>
          <w:rFonts w:ascii="Garamond" w:hAnsi="Garamond"/>
          <w:sz w:val="24"/>
          <w:szCs w:val="24"/>
          <w:lang w:val="en-US"/>
        </w:rPr>
        <w:t>udget</w:t>
      </w:r>
      <w:r w:rsidR="000C75CD" w:rsidRPr="000A4863">
        <w:rPr>
          <w:rFonts w:ascii="Garamond" w:hAnsi="Garamond"/>
          <w:sz w:val="24"/>
          <w:szCs w:val="24"/>
          <w:lang w:val="en-US"/>
        </w:rPr>
        <w:t xml:space="preserve"> (to the extent possible</w:t>
      </w:r>
      <w:r w:rsidR="00370622" w:rsidRPr="000A4863">
        <w:rPr>
          <w:rFonts w:ascii="Garamond" w:hAnsi="Garamond"/>
          <w:sz w:val="24"/>
          <w:szCs w:val="24"/>
          <w:lang w:val="en-US"/>
        </w:rPr>
        <w:t xml:space="preserve"> –  </w:t>
      </w:r>
      <w:r>
        <w:rPr>
          <w:rFonts w:ascii="Garamond" w:hAnsi="Garamond"/>
          <w:sz w:val="24"/>
          <w:szCs w:val="24"/>
          <w:lang w:val="en-US"/>
        </w:rPr>
        <w:t xml:space="preserve">in the form of </w:t>
      </w:r>
      <w:r w:rsidR="00370622" w:rsidRPr="000A4863">
        <w:rPr>
          <w:rFonts w:ascii="Garamond" w:hAnsi="Garamond"/>
          <w:sz w:val="24"/>
          <w:szCs w:val="24"/>
          <w:lang w:val="en-US"/>
        </w:rPr>
        <w:t>indicative figures to be finalise</w:t>
      </w:r>
      <w:r w:rsidR="00E11A04" w:rsidRPr="000A4863">
        <w:rPr>
          <w:rFonts w:ascii="Garamond" w:hAnsi="Garamond"/>
          <w:sz w:val="24"/>
          <w:szCs w:val="24"/>
          <w:lang w:val="en-US"/>
        </w:rPr>
        <w:t>d</w:t>
      </w:r>
      <w:r w:rsidR="00370622" w:rsidRPr="000A4863">
        <w:rPr>
          <w:rFonts w:ascii="Garamond" w:hAnsi="Garamond"/>
          <w:sz w:val="24"/>
          <w:szCs w:val="24"/>
          <w:lang w:val="en-US"/>
        </w:rPr>
        <w:t xml:space="preserve"> in </w:t>
      </w:r>
      <w:r>
        <w:rPr>
          <w:rFonts w:ascii="Garamond" w:hAnsi="Garamond"/>
          <w:sz w:val="24"/>
          <w:szCs w:val="24"/>
          <w:lang w:val="en-US"/>
        </w:rPr>
        <w:t xml:space="preserve">the </w:t>
      </w:r>
      <w:r w:rsidR="00D97007">
        <w:rPr>
          <w:rFonts w:ascii="Garamond" w:hAnsi="Garamond"/>
          <w:sz w:val="24"/>
          <w:szCs w:val="24"/>
          <w:lang w:val="en-US"/>
        </w:rPr>
        <w:t>i</w:t>
      </w:r>
      <w:r w:rsidR="00370622" w:rsidRPr="000A4863">
        <w:rPr>
          <w:rFonts w:ascii="Garamond" w:hAnsi="Garamond"/>
          <w:sz w:val="24"/>
          <w:szCs w:val="24"/>
          <w:lang w:val="en-US"/>
        </w:rPr>
        <w:t xml:space="preserve">nception </w:t>
      </w:r>
      <w:r w:rsidR="00D97007">
        <w:rPr>
          <w:rFonts w:ascii="Garamond" w:hAnsi="Garamond"/>
          <w:sz w:val="24"/>
          <w:szCs w:val="24"/>
          <w:lang w:val="en-US"/>
        </w:rPr>
        <w:t>p</w:t>
      </w:r>
      <w:r w:rsidR="00370622" w:rsidRPr="000A4863">
        <w:rPr>
          <w:rFonts w:ascii="Garamond" w:hAnsi="Garamond"/>
          <w:sz w:val="24"/>
          <w:szCs w:val="24"/>
          <w:lang w:val="en-US"/>
        </w:rPr>
        <w:t>hase</w:t>
      </w:r>
      <w:r w:rsidR="000C75CD" w:rsidRPr="000A4863">
        <w:rPr>
          <w:rFonts w:ascii="Garamond" w:hAnsi="Garamond"/>
          <w:sz w:val="24"/>
          <w:szCs w:val="24"/>
          <w:lang w:val="en-US"/>
        </w:rPr>
        <w:t>)</w:t>
      </w:r>
      <w:r w:rsidR="0073505D" w:rsidRPr="000A4863">
        <w:rPr>
          <w:rFonts w:ascii="Garamond" w:hAnsi="Garamond"/>
          <w:sz w:val="24"/>
          <w:szCs w:val="24"/>
          <w:lang w:val="en-US"/>
        </w:rPr>
        <w:t>.</w:t>
      </w:r>
    </w:p>
    <w:p w14:paraId="27E9B6D5" w14:textId="04863C90" w:rsidR="009674D8" w:rsidRPr="0019599D" w:rsidRDefault="0073505D" w:rsidP="0073505D">
      <w:pPr>
        <w:pStyle w:val="Listeafsnit"/>
        <w:numPr>
          <w:ilvl w:val="0"/>
          <w:numId w:val="2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0A4863">
        <w:rPr>
          <w:rFonts w:ascii="Garamond" w:hAnsi="Garamond"/>
          <w:sz w:val="24"/>
          <w:szCs w:val="24"/>
          <w:lang w:val="en-US"/>
        </w:rPr>
        <w:t>A Results Framework, describing main outputs, outcomes and means of verification (maximum three outcomes with maximum three outputs each</w:t>
      </w:r>
      <w:r w:rsidR="0019599D">
        <w:rPr>
          <w:rFonts w:ascii="Garamond" w:hAnsi="Garamond"/>
          <w:sz w:val="24"/>
          <w:szCs w:val="24"/>
          <w:lang w:val="en-US"/>
        </w:rPr>
        <w:t xml:space="preserve"> - </w:t>
      </w:r>
      <w:r w:rsidR="009674D8" w:rsidRPr="0019599D">
        <w:rPr>
          <w:rFonts w:ascii="Garamond" w:hAnsi="Garamond"/>
          <w:sz w:val="24"/>
          <w:szCs w:val="24"/>
          <w:lang w:val="en-US"/>
        </w:rPr>
        <w:t xml:space="preserve">to be updated </w:t>
      </w:r>
      <w:r w:rsidR="00B6763E">
        <w:rPr>
          <w:rFonts w:ascii="Garamond" w:hAnsi="Garamond"/>
          <w:sz w:val="24"/>
          <w:szCs w:val="24"/>
          <w:lang w:val="en-US"/>
        </w:rPr>
        <w:t xml:space="preserve">during the </w:t>
      </w:r>
      <w:r w:rsidR="00D97007">
        <w:rPr>
          <w:rFonts w:ascii="Garamond" w:hAnsi="Garamond"/>
          <w:sz w:val="24"/>
          <w:szCs w:val="24"/>
          <w:lang w:val="en-US"/>
        </w:rPr>
        <w:t>i</w:t>
      </w:r>
      <w:r w:rsidR="009674D8" w:rsidRPr="0019599D">
        <w:rPr>
          <w:rFonts w:ascii="Garamond" w:hAnsi="Garamond"/>
          <w:sz w:val="24"/>
          <w:szCs w:val="24"/>
          <w:lang w:val="en-US"/>
        </w:rPr>
        <w:t xml:space="preserve">nception </w:t>
      </w:r>
      <w:r w:rsidR="00D97007">
        <w:rPr>
          <w:rFonts w:ascii="Garamond" w:hAnsi="Garamond"/>
          <w:sz w:val="24"/>
          <w:szCs w:val="24"/>
          <w:lang w:val="en-US"/>
        </w:rPr>
        <w:t>p</w:t>
      </w:r>
      <w:r w:rsidR="009674D8" w:rsidRPr="0019599D">
        <w:rPr>
          <w:rFonts w:ascii="Garamond" w:hAnsi="Garamond"/>
          <w:sz w:val="24"/>
          <w:szCs w:val="24"/>
          <w:lang w:val="en-US"/>
        </w:rPr>
        <w:t>hase</w:t>
      </w:r>
      <w:r w:rsidR="005F4C25" w:rsidRPr="0019599D">
        <w:rPr>
          <w:rFonts w:ascii="Garamond" w:hAnsi="Garamond"/>
          <w:sz w:val="24"/>
          <w:szCs w:val="24"/>
          <w:lang w:val="en-US"/>
        </w:rPr>
        <w:t>)</w:t>
      </w:r>
      <w:r w:rsidR="009674D8" w:rsidRPr="0019599D">
        <w:rPr>
          <w:rFonts w:ascii="Garamond" w:hAnsi="Garamond"/>
          <w:sz w:val="24"/>
          <w:szCs w:val="24"/>
          <w:lang w:val="en-US"/>
        </w:rPr>
        <w:t>.</w:t>
      </w:r>
    </w:p>
    <w:p w14:paraId="4C17BFC7" w14:textId="77777777" w:rsidR="009674D8" w:rsidRPr="00860930" w:rsidRDefault="005F4C25">
      <w:pPr>
        <w:pStyle w:val="Listeafsnit"/>
        <w:numPr>
          <w:ilvl w:val="0"/>
          <w:numId w:val="2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860930">
        <w:rPr>
          <w:rFonts w:ascii="Garamond" w:hAnsi="Garamond"/>
          <w:sz w:val="24"/>
          <w:szCs w:val="24"/>
          <w:lang w:val="en-US"/>
        </w:rPr>
        <w:t>Documentation of the applicant’s experience with administration of developmen</w:t>
      </w:r>
      <w:r w:rsidR="007228B3" w:rsidRPr="00860930">
        <w:rPr>
          <w:rFonts w:ascii="Garamond" w:hAnsi="Garamond"/>
          <w:sz w:val="24"/>
          <w:szCs w:val="24"/>
          <w:lang w:val="en-US"/>
        </w:rPr>
        <w:t>t financing (i.e. latest capacity assessment)</w:t>
      </w:r>
      <w:r w:rsidR="009674D8" w:rsidRPr="00860930">
        <w:rPr>
          <w:rFonts w:ascii="Garamond" w:hAnsi="Garamond"/>
          <w:sz w:val="24"/>
          <w:szCs w:val="24"/>
          <w:lang w:val="en-US"/>
        </w:rPr>
        <w:t xml:space="preserve">, </w:t>
      </w:r>
    </w:p>
    <w:p w14:paraId="46250A30" w14:textId="07D8EA3B" w:rsidR="0073505D" w:rsidRPr="00860930" w:rsidRDefault="007228B3">
      <w:pPr>
        <w:pStyle w:val="Listeafsnit"/>
        <w:numPr>
          <w:ilvl w:val="0"/>
          <w:numId w:val="2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860930">
        <w:rPr>
          <w:rFonts w:ascii="Garamond" w:hAnsi="Garamond"/>
          <w:sz w:val="24"/>
          <w:szCs w:val="24"/>
          <w:lang w:val="en-US"/>
        </w:rPr>
        <w:t xml:space="preserve">Documentation of applicant’s experience working in contexts affected by conflict/war in partnership with organisations in </w:t>
      </w:r>
      <w:r>
        <w:rPr>
          <w:rFonts w:ascii="Garamond" w:hAnsi="Garamond"/>
          <w:sz w:val="24"/>
          <w:szCs w:val="24"/>
          <w:lang w:val="en-US"/>
        </w:rPr>
        <w:t xml:space="preserve">Ukraine </w:t>
      </w:r>
      <w:r w:rsidR="003C1D41" w:rsidRPr="00860930">
        <w:rPr>
          <w:rFonts w:ascii="Garamond" w:hAnsi="Garamond"/>
          <w:sz w:val="24"/>
          <w:szCs w:val="24"/>
          <w:lang w:val="en-US"/>
        </w:rPr>
        <w:t>(</w:t>
      </w:r>
      <w:r>
        <w:rPr>
          <w:rFonts w:ascii="Garamond" w:hAnsi="Garamond"/>
          <w:sz w:val="24"/>
          <w:szCs w:val="24"/>
          <w:lang w:val="en-US"/>
        </w:rPr>
        <w:t>i.e. reference to previous applications and annual reports</w:t>
      </w:r>
      <w:r w:rsidR="009674D8" w:rsidRPr="00860930">
        <w:rPr>
          <w:rFonts w:ascii="Garamond" w:hAnsi="Garamond"/>
          <w:sz w:val="24"/>
          <w:szCs w:val="24"/>
          <w:lang w:val="en-US"/>
        </w:rPr>
        <w:t>).</w:t>
      </w:r>
      <w:r w:rsidR="0073505D" w:rsidRPr="00860930">
        <w:rPr>
          <w:rFonts w:ascii="Garamond" w:hAnsi="Garamond"/>
          <w:sz w:val="24"/>
          <w:szCs w:val="24"/>
          <w:lang w:val="en-US"/>
        </w:rPr>
        <w:t xml:space="preserve"> </w:t>
      </w:r>
    </w:p>
    <w:p w14:paraId="1604A590" w14:textId="77777777" w:rsidR="0073505D" w:rsidRPr="00F93F5E" w:rsidRDefault="0073505D" w:rsidP="006E026E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4B503BC9" w14:textId="77777777" w:rsidR="009674D8" w:rsidRPr="00F93F5E" w:rsidRDefault="009674D8" w:rsidP="006E026E">
      <w:pPr>
        <w:spacing w:after="0"/>
        <w:rPr>
          <w:rFonts w:ascii="Garamond" w:hAnsi="Garamond"/>
          <w:sz w:val="24"/>
          <w:szCs w:val="24"/>
          <w:lang w:val="en-US"/>
        </w:rPr>
      </w:pPr>
    </w:p>
    <w:sectPr w:rsidR="009674D8" w:rsidRPr="00F93F5E">
      <w:headerReference w:type="default" r:id="rId17"/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F6107" w14:textId="77777777" w:rsidR="00C15574" w:rsidRDefault="00C15574" w:rsidP="00F77D3C">
      <w:pPr>
        <w:spacing w:after="0" w:line="240" w:lineRule="auto"/>
      </w:pPr>
      <w:r>
        <w:separator/>
      </w:r>
    </w:p>
  </w:endnote>
  <w:endnote w:type="continuationSeparator" w:id="0">
    <w:p w14:paraId="69CD989A" w14:textId="77777777" w:rsidR="00C15574" w:rsidRDefault="00C15574" w:rsidP="00F7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602673"/>
      <w:docPartObj>
        <w:docPartGallery w:val="Page Numbers (Bottom of Page)"/>
        <w:docPartUnique/>
      </w:docPartObj>
    </w:sdtPr>
    <w:sdtEndPr/>
    <w:sdtContent>
      <w:p w14:paraId="5BF39934" w14:textId="006E5486" w:rsidR="008163F7" w:rsidRDefault="008163F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86B">
          <w:rPr>
            <w:noProof/>
          </w:rPr>
          <w:t>1</w:t>
        </w:r>
        <w:r>
          <w:fldChar w:fldCharType="end"/>
        </w:r>
      </w:p>
    </w:sdtContent>
  </w:sdt>
  <w:p w14:paraId="2B4934F0" w14:textId="77777777" w:rsidR="008163F7" w:rsidRDefault="008163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FF805" w14:textId="77777777" w:rsidR="00C15574" w:rsidRDefault="00C15574" w:rsidP="00F77D3C">
      <w:pPr>
        <w:spacing w:after="0" w:line="240" w:lineRule="auto"/>
      </w:pPr>
      <w:r>
        <w:separator/>
      </w:r>
    </w:p>
  </w:footnote>
  <w:footnote w:type="continuationSeparator" w:id="0">
    <w:p w14:paraId="3706BB8F" w14:textId="77777777" w:rsidR="00C15574" w:rsidRDefault="00C15574" w:rsidP="00F77D3C">
      <w:pPr>
        <w:spacing w:after="0" w:line="240" w:lineRule="auto"/>
      </w:pPr>
      <w:r>
        <w:continuationSeparator/>
      </w:r>
    </w:p>
  </w:footnote>
  <w:footnote w:id="1">
    <w:p w14:paraId="6200D5C0" w14:textId="77777777" w:rsidR="008163F7" w:rsidRDefault="008163F7" w:rsidP="0073505D">
      <w:pPr>
        <w:pStyle w:val="NormalWeb"/>
        <w:rPr>
          <w:rFonts w:ascii="Segoe UI Light" w:hAnsi="Segoe UI Light" w:cs="Segoe UI Light"/>
          <w:color w:val="363636"/>
          <w:sz w:val="28"/>
          <w:szCs w:val="28"/>
          <w:lang w:val="en-US"/>
        </w:rPr>
      </w:pPr>
      <w:r>
        <w:rPr>
          <w:rStyle w:val="Fodnotehenvisning"/>
        </w:rPr>
        <w:footnoteRef/>
      </w:r>
      <w:hyperlink r:id="rId1" w:history="1">
        <w:r w:rsidRPr="00FB7AEF">
          <w:rPr>
            <w:rStyle w:val="Hyperlink"/>
            <w:rFonts w:ascii="Segoe UI Light" w:hAnsi="Segoe UI Light" w:cs="Segoe UI Light"/>
            <w:sz w:val="20"/>
            <w:szCs w:val="20"/>
            <w:lang w:val="en-US"/>
          </w:rPr>
          <w:t>HOW WE PROCESS PERSONAL INFORMATION</w:t>
        </w:r>
      </w:hyperlink>
    </w:p>
    <w:p w14:paraId="5515011D" w14:textId="77777777" w:rsidR="008163F7" w:rsidRPr="00FB7AEF" w:rsidRDefault="008163F7" w:rsidP="0073505D">
      <w:pPr>
        <w:pStyle w:val="Fodnoteteks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CCEEA" w14:textId="77777777" w:rsidR="008163F7" w:rsidRPr="00933772" w:rsidRDefault="008163F7" w:rsidP="00C20FEE">
    <w:pPr>
      <w:pStyle w:val="Sidehoved"/>
      <w:jc w:val="right"/>
      <w:rPr>
        <w:rFonts w:ascii="Garamond" w:hAnsi="Garamond"/>
        <w:sz w:val="24"/>
        <w:szCs w:val="24"/>
        <w:lang w:val="en-US"/>
      </w:rPr>
    </w:pPr>
  </w:p>
  <w:p w14:paraId="77CAD90C" w14:textId="77777777" w:rsidR="008163F7" w:rsidRDefault="008163F7" w:rsidP="00933772">
    <w:pPr>
      <w:pStyle w:val="Sidehoved"/>
      <w:jc w:val="right"/>
      <w:rPr>
        <w:highlight w:val="yellow"/>
        <w:lang w:val="en-US"/>
      </w:rPr>
    </w:pPr>
  </w:p>
  <w:p w14:paraId="3BF58CBB" w14:textId="2A6DAD02" w:rsidR="008163F7" w:rsidRPr="00540A29" w:rsidRDefault="008163F7" w:rsidP="00933772">
    <w:pPr>
      <w:pStyle w:val="Sidehoved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375"/>
    <w:multiLevelType w:val="hybridMultilevel"/>
    <w:tmpl w:val="480685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2290"/>
    <w:multiLevelType w:val="hybridMultilevel"/>
    <w:tmpl w:val="A78650A4"/>
    <w:lvl w:ilvl="0" w:tplc="E0EC49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E3B92"/>
    <w:multiLevelType w:val="hybridMultilevel"/>
    <w:tmpl w:val="BA68CF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F2F3B"/>
    <w:multiLevelType w:val="hybridMultilevel"/>
    <w:tmpl w:val="3606D1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2434"/>
    <w:multiLevelType w:val="hybridMultilevel"/>
    <w:tmpl w:val="506222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478EA"/>
    <w:multiLevelType w:val="hybridMultilevel"/>
    <w:tmpl w:val="1A103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D7CAF"/>
    <w:multiLevelType w:val="hybridMultilevel"/>
    <w:tmpl w:val="2CA082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860DD"/>
    <w:multiLevelType w:val="hybridMultilevel"/>
    <w:tmpl w:val="24DC55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323E4"/>
    <w:multiLevelType w:val="hybridMultilevel"/>
    <w:tmpl w:val="1BACF14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2025C7"/>
    <w:multiLevelType w:val="hybridMultilevel"/>
    <w:tmpl w:val="00FE78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02A7A"/>
    <w:multiLevelType w:val="hybridMultilevel"/>
    <w:tmpl w:val="044C3894"/>
    <w:lvl w:ilvl="0" w:tplc="16263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F189F"/>
    <w:multiLevelType w:val="hybridMultilevel"/>
    <w:tmpl w:val="79A63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25DD6"/>
    <w:multiLevelType w:val="hybridMultilevel"/>
    <w:tmpl w:val="DD60565C"/>
    <w:lvl w:ilvl="0" w:tplc="588A1DB0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3732B"/>
    <w:multiLevelType w:val="hybridMultilevel"/>
    <w:tmpl w:val="46AA6734"/>
    <w:lvl w:ilvl="0" w:tplc="E0EC49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BF10B5"/>
    <w:multiLevelType w:val="hybridMultilevel"/>
    <w:tmpl w:val="696230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77811"/>
    <w:multiLevelType w:val="hybridMultilevel"/>
    <w:tmpl w:val="11A42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B60B88"/>
    <w:multiLevelType w:val="hybridMultilevel"/>
    <w:tmpl w:val="32680E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845C7E"/>
    <w:multiLevelType w:val="hybridMultilevel"/>
    <w:tmpl w:val="3C2494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F1A1E"/>
    <w:multiLevelType w:val="hybridMultilevel"/>
    <w:tmpl w:val="B5BEB32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F2AEE"/>
    <w:multiLevelType w:val="hybridMultilevel"/>
    <w:tmpl w:val="687016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12550"/>
    <w:multiLevelType w:val="hybridMultilevel"/>
    <w:tmpl w:val="2D2EC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1707A3"/>
    <w:multiLevelType w:val="multilevel"/>
    <w:tmpl w:val="5B8C8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C0D2654"/>
    <w:multiLevelType w:val="hybridMultilevel"/>
    <w:tmpl w:val="5718A2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B1A7F"/>
    <w:multiLevelType w:val="hybridMultilevel"/>
    <w:tmpl w:val="7AF489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BE5752"/>
    <w:multiLevelType w:val="hybridMultilevel"/>
    <w:tmpl w:val="7EDAC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B784B"/>
    <w:multiLevelType w:val="hybridMultilevel"/>
    <w:tmpl w:val="3552DD5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3B12FE"/>
    <w:multiLevelType w:val="hybridMultilevel"/>
    <w:tmpl w:val="78DAD1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9768E"/>
    <w:multiLevelType w:val="hybridMultilevel"/>
    <w:tmpl w:val="BE80A4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31D59"/>
    <w:multiLevelType w:val="hybridMultilevel"/>
    <w:tmpl w:val="2D30DBD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F029FA"/>
    <w:multiLevelType w:val="hybridMultilevel"/>
    <w:tmpl w:val="24EA8072"/>
    <w:lvl w:ilvl="0" w:tplc="040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F540B8B"/>
    <w:multiLevelType w:val="hybridMultilevel"/>
    <w:tmpl w:val="2632B13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15C7C"/>
    <w:multiLevelType w:val="hybridMultilevel"/>
    <w:tmpl w:val="B5B6B68C"/>
    <w:lvl w:ilvl="0" w:tplc="2A88EB20"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047DB"/>
    <w:multiLevelType w:val="hybridMultilevel"/>
    <w:tmpl w:val="24DC55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02FBD"/>
    <w:multiLevelType w:val="hybridMultilevel"/>
    <w:tmpl w:val="479471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C73100"/>
    <w:multiLevelType w:val="hybridMultilevel"/>
    <w:tmpl w:val="B60222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E2813"/>
    <w:multiLevelType w:val="hybridMultilevel"/>
    <w:tmpl w:val="346EBB00"/>
    <w:lvl w:ilvl="0" w:tplc="323EF01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E7D7E"/>
    <w:multiLevelType w:val="hybridMultilevel"/>
    <w:tmpl w:val="42C83E5A"/>
    <w:lvl w:ilvl="0" w:tplc="D8CEE5A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92CC3"/>
    <w:multiLevelType w:val="hybridMultilevel"/>
    <w:tmpl w:val="F87AE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805F0"/>
    <w:multiLevelType w:val="hybridMultilevel"/>
    <w:tmpl w:val="400A1F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464D3"/>
    <w:multiLevelType w:val="hybridMultilevel"/>
    <w:tmpl w:val="74C29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F6F28"/>
    <w:multiLevelType w:val="hybridMultilevel"/>
    <w:tmpl w:val="A770EC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274CD"/>
    <w:multiLevelType w:val="multilevel"/>
    <w:tmpl w:val="0FBCF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42" w15:restartNumberingAfterBreak="0">
    <w:nsid w:val="7E1B2C1C"/>
    <w:multiLevelType w:val="hybridMultilevel"/>
    <w:tmpl w:val="D840AD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986760"/>
    <w:multiLevelType w:val="hybridMultilevel"/>
    <w:tmpl w:val="484E64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44D51"/>
    <w:multiLevelType w:val="hybridMultilevel"/>
    <w:tmpl w:val="E43092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14"/>
  </w:num>
  <w:num w:numId="4">
    <w:abstractNumId w:val="4"/>
  </w:num>
  <w:num w:numId="5">
    <w:abstractNumId w:val="12"/>
  </w:num>
  <w:num w:numId="6">
    <w:abstractNumId w:val="10"/>
  </w:num>
  <w:num w:numId="7">
    <w:abstractNumId w:val="26"/>
  </w:num>
  <w:num w:numId="8">
    <w:abstractNumId w:val="2"/>
  </w:num>
  <w:num w:numId="9">
    <w:abstractNumId w:val="0"/>
  </w:num>
  <w:num w:numId="10">
    <w:abstractNumId w:val="27"/>
  </w:num>
  <w:num w:numId="11">
    <w:abstractNumId w:val="41"/>
  </w:num>
  <w:num w:numId="12">
    <w:abstractNumId w:val="40"/>
  </w:num>
  <w:num w:numId="13">
    <w:abstractNumId w:val="39"/>
  </w:num>
  <w:num w:numId="14">
    <w:abstractNumId w:val="9"/>
  </w:num>
  <w:num w:numId="15">
    <w:abstractNumId w:val="43"/>
  </w:num>
  <w:num w:numId="16">
    <w:abstractNumId w:val="42"/>
  </w:num>
  <w:num w:numId="17">
    <w:abstractNumId w:val="23"/>
  </w:num>
  <w:num w:numId="18">
    <w:abstractNumId w:val="20"/>
  </w:num>
  <w:num w:numId="19">
    <w:abstractNumId w:val="15"/>
  </w:num>
  <w:num w:numId="20">
    <w:abstractNumId w:val="3"/>
  </w:num>
  <w:num w:numId="21">
    <w:abstractNumId w:val="32"/>
  </w:num>
  <w:num w:numId="22">
    <w:abstractNumId w:val="7"/>
  </w:num>
  <w:num w:numId="23">
    <w:abstractNumId w:val="34"/>
  </w:num>
  <w:num w:numId="24">
    <w:abstractNumId w:val="16"/>
  </w:num>
  <w:num w:numId="25">
    <w:abstractNumId w:val="28"/>
  </w:num>
  <w:num w:numId="26">
    <w:abstractNumId w:val="25"/>
  </w:num>
  <w:num w:numId="27">
    <w:abstractNumId w:val="8"/>
  </w:num>
  <w:num w:numId="28">
    <w:abstractNumId w:val="19"/>
  </w:num>
  <w:num w:numId="29">
    <w:abstractNumId w:val="31"/>
  </w:num>
  <w:num w:numId="30">
    <w:abstractNumId w:val="18"/>
  </w:num>
  <w:num w:numId="31">
    <w:abstractNumId w:val="33"/>
  </w:num>
  <w:num w:numId="32">
    <w:abstractNumId w:val="38"/>
  </w:num>
  <w:num w:numId="33">
    <w:abstractNumId w:val="17"/>
  </w:num>
  <w:num w:numId="34">
    <w:abstractNumId w:val="5"/>
  </w:num>
  <w:num w:numId="35">
    <w:abstractNumId w:val="22"/>
  </w:num>
  <w:num w:numId="36">
    <w:abstractNumId w:val="37"/>
  </w:num>
  <w:num w:numId="37">
    <w:abstractNumId w:val="11"/>
  </w:num>
  <w:num w:numId="38">
    <w:abstractNumId w:val="36"/>
  </w:num>
  <w:num w:numId="39">
    <w:abstractNumId w:val="21"/>
  </w:num>
  <w:num w:numId="40">
    <w:abstractNumId w:val="44"/>
  </w:num>
  <w:num w:numId="41">
    <w:abstractNumId w:val="13"/>
  </w:num>
  <w:num w:numId="42">
    <w:abstractNumId w:val="30"/>
  </w:num>
  <w:num w:numId="43">
    <w:abstractNumId w:val="1"/>
  </w:num>
  <w:num w:numId="44">
    <w:abstractNumId w:val="2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51"/>
    <w:rsid w:val="00007B60"/>
    <w:rsid w:val="000204FC"/>
    <w:rsid w:val="00020B82"/>
    <w:rsid w:val="00024525"/>
    <w:rsid w:val="0003298D"/>
    <w:rsid w:val="00033CB3"/>
    <w:rsid w:val="00036B99"/>
    <w:rsid w:val="00044573"/>
    <w:rsid w:val="00050752"/>
    <w:rsid w:val="00051BAF"/>
    <w:rsid w:val="0005690D"/>
    <w:rsid w:val="00061F82"/>
    <w:rsid w:val="000632F8"/>
    <w:rsid w:val="00074AF9"/>
    <w:rsid w:val="000841A9"/>
    <w:rsid w:val="00086C3F"/>
    <w:rsid w:val="00095F79"/>
    <w:rsid w:val="000A452C"/>
    <w:rsid w:val="000A4863"/>
    <w:rsid w:val="000A5321"/>
    <w:rsid w:val="000B7ED1"/>
    <w:rsid w:val="000C3D8C"/>
    <w:rsid w:val="000C75CD"/>
    <w:rsid w:val="000C7BA2"/>
    <w:rsid w:val="000C7F75"/>
    <w:rsid w:val="000D1E4C"/>
    <w:rsid w:val="000D2B6B"/>
    <w:rsid w:val="000E2783"/>
    <w:rsid w:val="000F3EDD"/>
    <w:rsid w:val="000F54B1"/>
    <w:rsid w:val="0010650B"/>
    <w:rsid w:val="001221B3"/>
    <w:rsid w:val="00123790"/>
    <w:rsid w:val="001248CD"/>
    <w:rsid w:val="00125A20"/>
    <w:rsid w:val="00127B40"/>
    <w:rsid w:val="00134035"/>
    <w:rsid w:val="001356E2"/>
    <w:rsid w:val="00140653"/>
    <w:rsid w:val="00146F24"/>
    <w:rsid w:val="0018499D"/>
    <w:rsid w:val="00185796"/>
    <w:rsid w:val="001936E6"/>
    <w:rsid w:val="0019599D"/>
    <w:rsid w:val="00196979"/>
    <w:rsid w:val="001A6881"/>
    <w:rsid w:val="001B4E41"/>
    <w:rsid w:val="001C2785"/>
    <w:rsid w:val="001C34F4"/>
    <w:rsid w:val="001C5A39"/>
    <w:rsid w:val="001D07E4"/>
    <w:rsid w:val="001D1240"/>
    <w:rsid w:val="001E563B"/>
    <w:rsid w:val="001F01DB"/>
    <w:rsid w:val="001F03E9"/>
    <w:rsid w:val="001F09F2"/>
    <w:rsid w:val="001F6871"/>
    <w:rsid w:val="00201D96"/>
    <w:rsid w:val="002046F3"/>
    <w:rsid w:val="00211F08"/>
    <w:rsid w:val="0021384E"/>
    <w:rsid w:val="002164AA"/>
    <w:rsid w:val="002170BF"/>
    <w:rsid w:val="00221307"/>
    <w:rsid w:val="00222708"/>
    <w:rsid w:val="00225620"/>
    <w:rsid w:val="00226165"/>
    <w:rsid w:val="00226400"/>
    <w:rsid w:val="0023588A"/>
    <w:rsid w:val="00241F44"/>
    <w:rsid w:val="002449EC"/>
    <w:rsid w:val="002568D8"/>
    <w:rsid w:val="002628DF"/>
    <w:rsid w:val="00265819"/>
    <w:rsid w:val="0027100F"/>
    <w:rsid w:val="00271D47"/>
    <w:rsid w:val="00273CDD"/>
    <w:rsid w:val="0027413B"/>
    <w:rsid w:val="0028124B"/>
    <w:rsid w:val="00281F6C"/>
    <w:rsid w:val="0028218B"/>
    <w:rsid w:val="00282558"/>
    <w:rsid w:val="0029460B"/>
    <w:rsid w:val="002948F7"/>
    <w:rsid w:val="00296816"/>
    <w:rsid w:val="002979AE"/>
    <w:rsid w:val="00297D6F"/>
    <w:rsid w:val="002A422E"/>
    <w:rsid w:val="002B0929"/>
    <w:rsid w:val="002B7AA9"/>
    <w:rsid w:val="002C0367"/>
    <w:rsid w:val="002C12CC"/>
    <w:rsid w:val="002C144A"/>
    <w:rsid w:val="002C4859"/>
    <w:rsid w:val="002C4C4B"/>
    <w:rsid w:val="002D3B29"/>
    <w:rsid w:val="002F61F7"/>
    <w:rsid w:val="00300A3C"/>
    <w:rsid w:val="003015A0"/>
    <w:rsid w:val="00311CF5"/>
    <w:rsid w:val="00313541"/>
    <w:rsid w:val="0031409A"/>
    <w:rsid w:val="00314330"/>
    <w:rsid w:val="00317711"/>
    <w:rsid w:val="0032577B"/>
    <w:rsid w:val="003439FE"/>
    <w:rsid w:val="003467EE"/>
    <w:rsid w:val="00351721"/>
    <w:rsid w:val="00356D63"/>
    <w:rsid w:val="00370622"/>
    <w:rsid w:val="0037309D"/>
    <w:rsid w:val="00385435"/>
    <w:rsid w:val="003B0E2C"/>
    <w:rsid w:val="003C1D41"/>
    <w:rsid w:val="003C4CEA"/>
    <w:rsid w:val="003C5CCC"/>
    <w:rsid w:val="003C6ABC"/>
    <w:rsid w:val="003E0B2C"/>
    <w:rsid w:val="003E4ADF"/>
    <w:rsid w:val="003E4D71"/>
    <w:rsid w:val="003F5644"/>
    <w:rsid w:val="00402A77"/>
    <w:rsid w:val="00420079"/>
    <w:rsid w:val="00422B77"/>
    <w:rsid w:val="00430368"/>
    <w:rsid w:val="00432E44"/>
    <w:rsid w:val="004367FE"/>
    <w:rsid w:val="00441AAE"/>
    <w:rsid w:val="00445885"/>
    <w:rsid w:val="004463B5"/>
    <w:rsid w:val="00456D38"/>
    <w:rsid w:val="00457D19"/>
    <w:rsid w:val="004626C2"/>
    <w:rsid w:val="00465406"/>
    <w:rsid w:val="00465E60"/>
    <w:rsid w:val="00472991"/>
    <w:rsid w:val="00487390"/>
    <w:rsid w:val="004A0079"/>
    <w:rsid w:val="004A0E98"/>
    <w:rsid w:val="004A2B5D"/>
    <w:rsid w:val="004B0773"/>
    <w:rsid w:val="004B3F71"/>
    <w:rsid w:val="004B5E79"/>
    <w:rsid w:val="004E18CE"/>
    <w:rsid w:val="004E6214"/>
    <w:rsid w:val="004E6651"/>
    <w:rsid w:val="004F37A8"/>
    <w:rsid w:val="004F7165"/>
    <w:rsid w:val="00500B4F"/>
    <w:rsid w:val="00504A60"/>
    <w:rsid w:val="00540A29"/>
    <w:rsid w:val="00552376"/>
    <w:rsid w:val="0055319E"/>
    <w:rsid w:val="005634B5"/>
    <w:rsid w:val="00567A04"/>
    <w:rsid w:val="005730DB"/>
    <w:rsid w:val="00573222"/>
    <w:rsid w:val="005744B5"/>
    <w:rsid w:val="00583D70"/>
    <w:rsid w:val="005920EF"/>
    <w:rsid w:val="005A604D"/>
    <w:rsid w:val="005B40CC"/>
    <w:rsid w:val="005B5A3A"/>
    <w:rsid w:val="005B7AF2"/>
    <w:rsid w:val="005D2AF9"/>
    <w:rsid w:val="005D4D49"/>
    <w:rsid w:val="005E1058"/>
    <w:rsid w:val="005E6C4B"/>
    <w:rsid w:val="005E6DBD"/>
    <w:rsid w:val="005F1C5A"/>
    <w:rsid w:val="005F2DC2"/>
    <w:rsid w:val="005F394C"/>
    <w:rsid w:val="005F4C25"/>
    <w:rsid w:val="00600ED6"/>
    <w:rsid w:val="006106EC"/>
    <w:rsid w:val="00612FA5"/>
    <w:rsid w:val="00613CE1"/>
    <w:rsid w:val="0061697B"/>
    <w:rsid w:val="00636799"/>
    <w:rsid w:val="0063681B"/>
    <w:rsid w:val="00636EA3"/>
    <w:rsid w:val="0064210A"/>
    <w:rsid w:val="0065651E"/>
    <w:rsid w:val="00661659"/>
    <w:rsid w:val="00666753"/>
    <w:rsid w:val="00666A05"/>
    <w:rsid w:val="00666C46"/>
    <w:rsid w:val="0067143E"/>
    <w:rsid w:val="006B251B"/>
    <w:rsid w:val="006B44DD"/>
    <w:rsid w:val="006C1F2A"/>
    <w:rsid w:val="006C7116"/>
    <w:rsid w:val="006D0BF4"/>
    <w:rsid w:val="006D3942"/>
    <w:rsid w:val="006D66A9"/>
    <w:rsid w:val="006D77CA"/>
    <w:rsid w:val="006E026E"/>
    <w:rsid w:val="006E4601"/>
    <w:rsid w:val="006E5EEC"/>
    <w:rsid w:val="006F536A"/>
    <w:rsid w:val="006F70EB"/>
    <w:rsid w:val="00706DF5"/>
    <w:rsid w:val="00710785"/>
    <w:rsid w:val="00711DD6"/>
    <w:rsid w:val="007228B3"/>
    <w:rsid w:val="0073505D"/>
    <w:rsid w:val="00736F01"/>
    <w:rsid w:val="00740C04"/>
    <w:rsid w:val="00742378"/>
    <w:rsid w:val="007505F7"/>
    <w:rsid w:val="00750BA9"/>
    <w:rsid w:val="00754BAF"/>
    <w:rsid w:val="007702ED"/>
    <w:rsid w:val="007717E9"/>
    <w:rsid w:val="00774AF7"/>
    <w:rsid w:val="007945FC"/>
    <w:rsid w:val="007B22B9"/>
    <w:rsid w:val="007B23B1"/>
    <w:rsid w:val="007B6765"/>
    <w:rsid w:val="007D2987"/>
    <w:rsid w:val="007D6768"/>
    <w:rsid w:val="007D6C2B"/>
    <w:rsid w:val="00805BF3"/>
    <w:rsid w:val="00811FFB"/>
    <w:rsid w:val="008163F7"/>
    <w:rsid w:val="0081708C"/>
    <w:rsid w:val="0082127D"/>
    <w:rsid w:val="008369B0"/>
    <w:rsid w:val="00840B70"/>
    <w:rsid w:val="00842C8B"/>
    <w:rsid w:val="00843FD8"/>
    <w:rsid w:val="008450A2"/>
    <w:rsid w:val="0084634A"/>
    <w:rsid w:val="00851B11"/>
    <w:rsid w:val="00857269"/>
    <w:rsid w:val="00857330"/>
    <w:rsid w:val="00857CA2"/>
    <w:rsid w:val="00860930"/>
    <w:rsid w:val="00882A9A"/>
    <w:rsid w:val="008976D3"/>
    <w:rsid w:val="008B55FF"/>
    <w:rsid w:val="008D39C9"/>
    <w:rsid w:val="008E14A5"/>
    <w:rsid w:val="008F38A9"/>
    <w:rsid w:val="008F625F"/>
    <w:rsid w:val="008F7C95"/>
    <w:rsid w:val="00901869"/>
    <w:rsid w:val="00904676"/>
    <w:rsid w:val="00906ED2"/>
    <w:rsid w:val="00933772"/>
    <w:rsid w:val="009408E6"/>
    <w:rsid w:val="0094134A"/>
    <w:rsid w:val="00942969"/>
    <w:rsid w:val="00947651"/>
    <w:rsid w:val="00955396"/>
    <w:rsid w:val="009555E1"/>
    <w:rsid w:val="0095786B"/>
    <w:rsid w:val="00957DD3"/>
    <w:rsid w:val="00960B16"/>
    <w:rsid w:val="0096536E"/>
    <w:rsid w:val="009674D8"/>
    <w:rsid w:val="00971DB1"/>
    <w:rsid w:val="00980DC5"/>
    <w:rsid w:val="009857FB"/>
    <w:rsid w:val="009859A6"/>
    <w:rsid w:val="00990C80"/>
    <w:rsid w:val="00992A95"/>
    <w:rsid w:val="009936A2"/>
    <w:rsid w:val="009A1891"/>
    <w:rsid w:val="009A22CB"/>
    <w:rsid w:val="009A2610"/>
    <w:rsid w:val="009B0A7F"/>
    <w:rsid w:val="009B4719"/>
    <w:rsid w:val="009B5DD9"/>
    <w:rsid w:val="009C23EC"/>
    <w:rsid w:val="009C400A"/>
    <w:rsid w:val="009D1C4F"/>
    <w:rsid w:val="009D1D5A"/>
    <w:rsid w:val="009D6ECE"/>
    <w:rsid w:val="009E7FBB"/>
    <w:rsid w:val="009F4E4F"/>
    <w:rsid w:val="00A02E57"/>
    <w:rsid w:val="00A12726"/>
    <w:rsid w:val="00A20741"/>
    <w:rsid w:val="00A250FF"/>
    <w:rsid w:val="00A27DD2"/>
    <w:rsid w:val="00A37D28"/>
    <w:rsid w:val="00A41696"/>
    <w:rsid w:val="00A61612"/>
    <w:rsid w:val="00A656B9"/>
    <w:rsid w:val="00A76494"/>
    <w:rsid w:val="00A906F8"/>
    <w:rsid w:val="00A978AA"/>
    <w:rsid w:val="00AA616B"/>
    <w:rsid w:val="00AB53E0"/>
    <w:rsid w:val="00AD0536"/>
    <w:rsid w:val="00AE0502"/>
    <w:rsid w:val="00AE0F0E"/>
    <w:rsid w:val="00AE0F92"/>
    <w:rsid w:val="00AE0FF5"/>
    <w:rsid w:val="00AE21AE"/>
    <w:rsid w:val="00AE3429"/>
    <w:rsid w:val="00AE6743"/>
    <w:rsid w:val="00AF54C2"/>
    <w:rsid w:val="00B0139A"/>
    <w:rsid w:val="00B0671E"/>
    <w:rsid w:val="00B20457"/>
    <w:rsid w:val="00B25945"/>
    <w:rsid w:val="00B35897"/>
    <w:rsid w:val="00B46950"/>
    <w:rsid w:val="00B55538"/>
    <w:rsid w:val="00B57F3A"/>
    <w:rsid w:val="00B61B64"/>
    <w:rsid w:val="00B66854"/>
    <w:rsid w:val="00B66B91"/>
    <w:rsid w:val="00B6763E"/>
    <w:rsid w:val="00B712F1"/>
    <w:rsid w:val="00B728F3"/>
    <w:rsid w:val="00B73B28"/>
    <w:rsid w:val="00B82B35"/>
    <w:rsid w:val="00B87D4B"/>
    <w:rsid w:val="00B94B93"/>
    <w:rsid w:val="00B96665"/>
    <w:rsid w:val="00B96777"/>
    <w:rsid w:val="00B96860"/>
    <w:rsid w:val="00BB2CBC"/>
    <w:rsid w:val="00BB4984"/>
    <w:rsid w:val="00BC2B60"/>
    <w:rsid w:val="00BC5FDF"/>
    <w:rsid w:val="00BD01F4"/>
    <w:rsid w:val="00BD1B90"/>
    <w:rsid w:val="00BE2DFA"/>
    <w:rsid w:val="00BF0233"/>
    <w:rsid w:val="00BF1DF2"/>
    <w:rsid w:val="00BF5D23"/>
    <w:rsid w:val="00C03CC2"/>
    <w:rsid w:val="00C14BC9"/>
    <w:rsid w:val="00C14C6B"/>
    <w:rsid w:val="00C15574"/>
    <w:rsid w:val="00C20FEE"/>
    <w:rsid w:val="00C22216"/>
    <w:rsid w:val="00C226E2"/>
    <w:rsid w:val="00C25F3D"/>
    <w:rsid w:val="00C362D1"/>
    <w:rsid w:val="00C4268C"/>
    <w:rsid w:val="00C461F1"/>
    <w:rsid w:val="00C46437"/>
    <w:rsid w:val="00C50164"/>
    <w:rsid w:val="00C51829"/>
    <w:rsid w:val="00C67833"/>
    <w:rsid w:val="00C86349"/>
    <w:rsid w:val="00C9019A"/>
    <w:rsid w:val="00C930E0"/>
    <w:rsid w:val="00CB2A28"/>
    <w:rsid w:val="00CB6680"/>
    <w:rsid w:val="00CC01E9"/>
    <w:rsid w:val="00CC1B08"/>
    <w:rsid w:val="00CC2ADD"/>
    <w:rsid w:val="00CC5EB6"/>
    <w:rsid w:val="00CC6814"/>
    <w:rsid w:val="00CC7BFD"/>
    <w:rsid w:val="00CC7D85"/>
    <w:rsid w:val="00CE5E98"/>
    <w:rsid w:val="00CF71EA"/>
    <w:rsid w:val="00D00AFF"/>
    <w:rsid w:val="00D31D83"/>
    <w:rsid w:val="00D43E23"/>
    <w:rsid w:val="00D454FA"/>
    <w:rsid w:val="00D472F7"/>
    <w:rsid w:val="00D65397"/>
    <w:rsid w:val="00D77BF6"/>
    <w:rsid w:val="00D83CE3"/>
    <w:rsid w:val="00D84CEC"/>
    <w:rsid w:val="00D84FC6"/>
    <w:rsid w:val="00D93762"/>
    <w:rsid w:val="00D97007"/>
    <w:rsid w:val="00DB1CF7"/>
    <w:rsid w:val="00DC3900"/>
    <w:rsid w:val="00DE7EC4"/>
    <w:rsid w:val="00DF05A6"/>
    <w:rsid w:val="00DF245D"/>
    <w:rsid w:val="00DF632A"/>
    <w:rsid w:val="00E11A04"/>
    <w:rsid w:val="00E128CD"/>
    <w:rsid w:val="00E20242"/>
    <w:rsid w:val="00E2088E"/>
    <w:rsid w:val="00E20C80"/>
    <w:rsid w:val="00E25CB5"/>
    <w:rsid w:val="00E30C3C"/>
    <w:rsid w:val="00E33C2F"/>
    <w:rsid w:val="00E33EF1"/>
    <w:rsid w:val="00E478E2"/>
    <w:rsid w:val="00E52227"/>
    <w:rsid w:val="00E54ED7"/>
    <w:rsid w:val="00E5596E"/>
    <w:rsid w:val="00E75132"/>
    <w:rsid w:val="00E87031"/>
    <w:rsid w:val="00E90CEA"/>
    <w:rsid w:val="00EA53B2"/>
    <w:rsid w:val="00EA6DA4"/>
    <w:rsid w:val="00EC2E48"/>
    <w:rsid w:val="00EC4460"/>
    <w:rsid w:val="00EC7565"/>
    <w:rsid w:val="00ED283C"/>
    <w:rsid w:val="00EE7F59"/>
    <w:rsid w:val="00EF2E70"/>
    <w:rsid w:val="00F0106E"/>
    <w:rsid w:val="00F06294"/>
    <w:rsid w:val="00F13CC4"/>
    <w:rsid w:val="00F1776D"/>
    <w:rsid w:val="00F27F98"/>
    <w:rsid w:val="00F301C1"/>
    <w:rsid w:val="00F41513"/>
    <w:rsid w:val="00F42222"/>
    <w:rsid w:val="00F449B6"/>
    <w:rsid w:val="00F46393"/>
    <w:rsid w:val="00F47E56"/>
    <w:rsid w:val="00F50E50"/>
    <w:rsid w:val="00F51A84"/>
    <w:rsid w:val="00F53B9F"/>
    <w:rsid w:val="00F54154"/>
    <w:rsid w:val="00F7154C"/>
    <w:rsid w:val="00F75784"/>
    <w:rsid w:val="00F76F54"/>
    <w:rsid w:val="00F77D3C"/>
    <w:rsid w:val="00F90FFF"/>
    <w:rsid w:val="00F93F5E"/>
    <w:rsid w:val="00F940DD"/>
    <w:rsid w:val="00F958C9"/>
    <w:rsid w:val="00FA2740"/>
    <w:rsid w:val="00FA35A2"/>
    <w:rsid w:val="00FA4CE2"/>
    <w:rsid w:val="00FB288F"/>
    <w:rsid w:val="00FB3009"/>
    <w:rsid w:val="00FC0717"/>
    <w:rsid w:val="00FC07FF"/>
    <w:rsid w:val="00FC4DD7"/>
    <w:rsid w:val="00FC6560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767F9"/>
  <w15:chartTrackingRefBased/>
  <w15:docId w15:val="{92B56479-20FD-4EBA-98AA-4E8E5731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B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aliases w:val="List Paragraph (numbered (a)),Lapis Bulleted List,paragraph,normal,Normal2,Normal3,Normal4,Normal5,Normal6,Normal7,Bullets,References,Liste 1,List Paragraph nowy,Numbered List Paragraph,Medium Grid 1 - Accent 21,ReferencesCxSpLast,Dot pt"/>
    <w:basedOn w:val="Normal"/>
    <w:link w:val="ListeafsnitTegn"/>
    <w:uiPriority w:val="34"/>
    <w:qFormat/>
    <w:rsid w:val="00BE2DF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616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504A60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77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7D3C"/>
  </w:style>
  <w:style w:type="paragraph" w:styleId="Sidefod">
    <w:name w:val="footer"/>
    <w:basedOn w:val="Normal"/>
    <w:link w:val="SidefodTegn"/>
    <w:uiPriority w:val="99"/>
    <w:unhideWhenUsed/>
    <w:rsid w:val="00F77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7D3C"/>
  </w:style>
  <w:style w:type="character" w:styleId="Kommentarhenvisning">
    <w:name w:val="annotation reference"/>
    <w:basedOn w:val="Standardskrifttypeiafsnit"/>
    <w:uiPriority w:val="99"/>
    <w:semiHidden/>
    <w:unhideWhenUsed/>
    <w:rsid w:val="00F77D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77D3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77D3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D124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D1240"/>
    <w:rPr>
      <w:b/>
      <w:bCs/>
    </w:rPr>
  </w:style>
  <w:style w:type="paragraph" w:styleId="Ingenafstand">
    <w:name w:val="No Spacing"/>
    <w:uiPriority w:val="1"/>
    <w:qFormat/>
    <w:rsid w:val="00F47E56"/>
    <w:pPr>
      <w:spacing w:after="0" w:line="240" w:lineRule="auto"/>
    </w:pPr>
  </w:style>
  <w:style w:type="character" w:customStyle="1" w:styleId="ListeafsnitTegn">
    <w:name w:val="Listeafsnit Tegn"/>
    <w:aliases w:val="List Paragraph (numbered (a)) Tegn,Lapis Bulleted List Tegn,paragraph Tegn,normal Tegn,Normal2 Tegn,Normal3 Tegn,Normal4 Tegn,Normal5 Tegn,Normal6 Tegn,Normal7 Tegn,Bullets Tegn,References Tegn,Liste 1 Tegn,List Paragraph nowy Tegn"/>
    <w:link w:val="Listeafsnit"/>
    <w:uiPriority w:val="34"/>
    <w:locked/>
    <w:rsid w:val="00C4268C"/>
  </w:style>
  <w:style w:type="paragraph" w:styleId="NormalWeb">
    <w:name w:val="Normal (Web)"/>
    <w:basedOn w:val="Normal"/>
    <w:uiPriority w:val="99"/>
    <w:unhideWhenUsed/>
    <w:rsid w:val="007350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3505D"/>
    <w:rPr>
      <w:vertAlign w:val="superscript"/>
    </w:rPr>
  </w:style>
  <w:style w:type="paragraph" w:styleId="Fodnotetekst">
    <w:name w:val="footnote text"/>
    <w:basedOn w:val="Normal"/>
    <w:link w:val="FodnotetekstTegn"/>
    <w:semiHidden/>
    <w:unhideWhenUsed/>
    <w:rsid w:val="0073505D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73505D"/>
  </w:style>
  <w:style w:type="paragraph" w:styleId="Brdtekst2">
    <w:name w:val="Body Text 2"/>
    <w:basedOn w:val="Normal"/>
    <w:link w:val="Brdtekst2Tegn"/>
    <w:uiPriority w:val="99"/>
    <w:unhideWhenUsed/>
    <w:rsid w:val="0073505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73505D"/>
  </w:style>
  <w:style w:type="paragraph" w:styleId="Korrektur">
    <w:name w:val="Revision"/>
    <w:hidden/>
    <w:uiPriority w:val="99"/>
    <w:semiHidden/>
    <w:rsid w:val="00B46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42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164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4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5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893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37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12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12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2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080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18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7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07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193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468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nstud@um.dk" TargetMode="External"/><Relationship Id="rId13" Type="http://schemas.openxmlformats.org/officeDocument/2006/relationships/hyperlink" Target="mailto:eun@dk.u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.dk/danida/samarbejspartnere/civ-org/stoetteform/tematiske-ngo-runder/cfp_arbejdsmarke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m.dk/da/danida/samarbejspartnere/civ-org/adm-ret/tilskudsforvaltning/enkeltprojekte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n@eun.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rnie@um.dk" TargetMode="External"/><Relationship Id="rId10" Type="http://schemas.openxmlformats.org/officeDocument/2006/relationships/hyperlink" Target="https://um.dk/danida/samarbejspartnere/civ-org/stoetteform/tematiske-ngo-runder/cfp_arbejdsmarke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nie@um.dk" TargetMode="External"/><Relationship Id="rId14" Type="http://schemas.openxmlformats.org/officeDocument/2006/relationships/hyperlink" Target="mailto:mogblo@um.d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m.dk/da/om-os/kontakt/udenrigsministeriets-privatlivspoliti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E171-F819-4B7E-8C81-49FDEACC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2274</Words>
  <Characters>12962</Characters>
  <Application>Microsoft Office Word</Application>
  <DocSecurity>0</DocSecurity>
  <Lines>108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Kronborg Sørensen</dc:creator>
  <cp:keywords/>
  <dc:description/>
  <cp:lastModifiedBy>Jasmin Frentzel Sørensen</cp:lastModifiedBy>
  <cp:revision>9</cp:revision>
  <cp:lastPrinted>2022-11-16T12:23:00Z</cp:lastPrinted>
  <dcterms:created xsi:type="dcterms:W3CDTF">2022-11-15T08:15:00Z</dcterms:created>
  <dcterms:modified xsi:type="dcterms:W3CDTF">2022-11-17T09:33:00Z</dcterms:modified>
</cp:coreProperties>
</file>