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C0F" w:rsidRPr="00B05F96" w:rsidRDefault="00041C0F" w:rsidP="00D255C4">
      <w:pPr>
        <w:spacing w:after="0" w:line="240" w:lineRule="auto"/>
        <w:jc w:val="center"/>
        <w:rPr>
          <w:rFonts w:ascii="Diplomacy Office Bold" w:hAnsi="Diplomacy Office Bold"/>
          <w:sz w:val="32"/>
          <w:szCs w:val="32"/>
          <w:lang w:val="en-GB"/>
        </w:rPr>
      </w:pPr>
      <w:r w:rsidRPr="00B05F96">
        <w:rPr>
          <w:rFonts w:ascii="Diplomacy Office Bold" w:hAnsi="Diplomacy Office Bold"/>
          <w:sz w:val="32"/>
          <w:szCs w:val="32"/>
          <w:lang w:val="en-GB"/>
        </w:rPr>
        <w:t>Information note</w:t>
      </w:r>
    </w:p>
    <w:p w:rsidR="00041C0F" w:rsidRPr="00B05F96" w:rsidRDefault="00041C0F" w:rsidP="00D255C4">
      <w:pPr>
        <w:spacing w:after="0" w:line="240" w:lineRule="auto"/>
        <w:jc w:val="center"/>
        <w:rPr>
          <w:rFonts w:ascii="Diplomacy Office Bold" w:hAnsi="Diplomacy Office Bold"/>
          <w:sz w:val="32"/>
          <w:szCs w:val="32"/>
          <w:lang w:val="en-GB"/>
        </w:rPr>
      </w:pPr>
      <w:r w:rsidRPr="00B05F96">
        <w:rPr>
          <w:rFonts w:ascii="Diplomacy Office Bold" w:hAnsi="Diplomacy Office Bold"/>
          <w:sz w:val="32"/>
          <w:szCs w:val="32"/>
          <w:lang w:val="en-GB"/>
        </w:rPr>
        <w:t>for thematic NGO call for proposals</w:t>
      </w:r>
    </w:p>
    <w:p w:rsidR="00041C0F" w:rsidRPr="00B05F96" w:rsidRDefault="00041C0F" w:rsidP="00D255C4">
      <w:pPr>
        <w:spacing w:after="0" w:line="240" w:lineRule="auto"/>
        <w:jc w:val="center"/>
        <w:rPr>
          <w:rFonts w:ascii="Garamond" w:hAnsi="Garamond"/>
          <w:sz w:val="24"/>
          <w:szCs w:val="24"/>
          <w:lang w:val="en-GB"/>
        </w:rPr>
      </w:pPr>
    </w:p>
    <w:p w:rsidR="00041C0F" w:rsidRPr="008F2D71" w:rsidRDefault="008F2D71" w:rsidP="007069B5">
      <w:pPr>
        <w:autoSpaceDE w:val="0"/>
        <w:autoSpaceDN w:val="0"/>
        <w:adjustRightInd w:val="0"/>
        <w:spacing w:after="0" w:line="240" w:lineRule="auto"/>
        <w:jc w:val="center"/>
        <w:rPr>
          <w:rFonts w:ascii="Times New Roman" w:hAnsi="Times New Roman" w:cs="Times New Roman"/>
          <w:sz w:val="40"/>
          <w:szCs w:val="40"/>
          <w:lang w:val="en-GB"/>
        </w:rPr>
      </w:pPr>
      <w:r w:rsidRPr="008F2D71">
        <w:rPr>
          <w:rFonts w:ascii="Times New Roman" w:hAnsi="Times New Roman" w:cs="Times New Roman"/>
          <w:i/>
          <w:iCs/>
          <w:sz w:val="40"/>
          <w:szCs w:val="40"/>
          <w:lang w:val="en-GB"/>
        </w:rPr>
        <w:t xml:space="preserve">in support of </w:t>
      </w:r>
      <w:r w:rsidRPr="008F2D71">
        <w:rPr>
          <w:rFonts w:ascii="Times New Roman" w:hAnsi="Times New Roman" w:cs="Times New Roman"/>
          <w:i/>
          <w:iCs/>
          <w:sz w:val="40"/>
          <w:szCs w:val="40"/>
          <w:lang w:val="en-US"/>
        </w:rPr>
        <w:t>vulnerable groups among refugees, internally displaced p</w:t>
      </w:r>
      <w:r w:rsidR="00147165">
        <w:rPr>
          <w:rFonts w:ascii="Times New Roman" w:hAnsi="Times New Roman" w:cs="Times New Roman"/>
          <w:i/>
          <w:iCs/>
          <w:sz w:val="40"/>
          <w:szCs w:val="40"/>
          <w:lang w:val="en-US"/>
        </w:rPr>
        <w:t xml:space="preserve">eople </w:t>
      </w:r>
      <w:r w:rsidRPr="008F2D71">
        <w:rPr>
          <w:rFonts w:ascii="Times New Roman" w:hAnsi="Times New Roman" w:cs="Times New Roman"/>
          <w:i/>
          <w:iCs/>
          <w:sz w:val="40"/>
          <w:szCs w:val="40"/>
          <w:lang w:val="en-US"/>
        </w:rPr>
        <w:t xml:space="preserve">and affected </w:t>
      </w:r>
      <w:r w:rsidR="007F4006">
        <w:rPr>
          <w:rFonts w:ascii="Times New Roman" w:hAnsi="Times New Roman" w:cs="Times New Roman"/>
          <w:i/>
          <w:iCs/>
          <w:sz w:val="40"/>
          <w:szCs w:val="40"/>
          <w:lang w:val="en-US"/>
        </w:rPr>
        <w:t xml:space="preserve">local </w:t>
      </w:r>
      <w:r w:rsidRPr="008F2D71">
        <w:rPr>
          <w:rFonts w:ascii="Times New Roman" w:hAnsi="Times New Roman" w:cs="Times New Roman"/>
          <w:i/>
          <w:iCs/>
          <w:sz w:val="40"/>
          <w:szCs w:val="40"/>
          <w:lang w:val="en-US"/>
        </w:rPr>
        <w:t>communities in eastern Africa and the Horn of Africa</w:t>
      </w:r>
      <w:r>
        <w:rPr>
          <w:rFonts w:ascii="Times New Roman" w:hAnsi="Times New Roman" w:cs="Times New Roman"/>
          <w:i/>
          <w:iCs/>
          <w:sz w:val="40"/>
          <w:szCs w:val="40"/>
          <w:lang w:val="en-US"/>
        </w:rPr>
        <w:t>.</w:t>
      </w:r>
    </w:p>
    <w:p w:rsidR="00041C0F" w:rsidRPr="00B05F96" w:rsidRDefault="00041C0F" w:rsidP="007D425D">
      <w:pPr>
        <w:spacing w:after="0" w:line="240" w:lineRule="auto"/>
        <w:jc w:val="center"/>
        <w:rPr>
          <w:rFonts w:ascii="Diplomacy Office Bold" w:hAnsi="Diplomacy Office Bold"/>
          <w:sz w:val="24"/>
          <w:szCs w:val="24"/>
          <w:lang w:val="en-GB"/>
        </w:rPr>
      </w:pPr>
    </w:p>
    <w:p w:rsidR="00041C0F" w:rsidRPr="00B05F96" w:rsidRDefault="00207FF1" w:rsidP="007D425D">
      <w:pPr>
        <w:spacing w:after="0" w:line="240" w:lineRule="auto"/>
        <w:jc w:val="center"/>
        <w:rPr>
          <w:rFonts w:ascii="Diplomacy Office Bold" w:hAnsi="Diplomacy Office Bold"/>
          <w:sz w:val="24"/>
          <w:szCs w:val="24"/>
          <w:lang w:val="en-GB"/>
        </w:rPr>
      </w:pPr>
      <w:r>
        <w:rPr>
          <w:rFonts w:ascii="Diplomacy Office Bold" w:hAnsi="Diplomacy Office Bold"/>
          <w:sz w:val="24"/>
          <w:szCs w:val="24"/>
          <w:lang w:val="en-GB"/>
        </w:rPr>
        <w:t xml:space="preserve">JUNE </w:t>
      </w:r>
      <w:r w:rsidR="00041C0F" w:rsidRPr="00B05F96">
        <w:rPr>
          <w:rFonts w:ascii="Diplomacy Office Bold" w:hAnsi="Diplomacy Office Bold"/>
          <w:sz w:val="24"/>
          <w:szCs w:val="24"/>
          <w:lang w:val="en-GB"/>
        </w:rPr>
        <w:t>202</w:t>
      </w:r>
      <w:r>
        <w:rPr>
          <w:rFonts w:ascii="Diplomacy Office Bold" w:hAnsi="Diplomacy Office Bold"/>
          <w:sz w:val="24"/>
          <w:szCs w:val="24"/>
          <w:lang w:val="en-GB"/>
        </w:rPr>
        <w:t>1</w:t>
      </w:r>
    </w:p>
    <w:p w:rsidR="00041C0F" w:rsidRDefault="00041C0F" w:rsidP="00D255C4">
      <w:pPr>
        <w:spacing w:after="0" w:line="240" w:lineRule="auto"/>
        <w:jc w:val="both"/>
        <w:rPr>
          <w:rFonts w:ascii="Garamond" w:hAnsi="Garamond"/>
          <w:sz w:val="24"/>
          <w:szCs w:val="24"/>
          <w:lang w:val="en-GB"/>
        </w:rPr>
      </w:pPr>
    </w:p>
    <w:p w:rsidR="005638A5" w:rsidRPr="00B05F96" w:rsidRDefault="005638A5" w:rsidP="00D255C4">
      <w:pPr>
        <w:spacing w:after="0" w:line="240" w:lineRule="auto"/>
        <w:jc w:val="both"/>
        <w:rPr>
          <w:rFonts w:ascii="Garamond" w:hAnsi="Garamond"/>
          <w:sz w:val="24"/>
          <w:szCs w:val="24"/>
          <w:lang w:val="en-GB"/>
        </w:rPr>
      </w:pPr>
    </w:p>
    <w:p w:rsidR="00041C0F" w:rsidRPr="00B05F96" w:rsidRDefault="00041C0F" w:rsidP="00D255C4">
      <w:pPr>
        <w:pStyle w:val="Listeafsnit"/>
        <w:numPr>
          <w:ilvl w:val="0"/>
          <w:numId w:val="1"/>
        </w:numPr>
        <w:spacing w:after="0" w:line="240" w:lineRule="auto"/>
        <w:jc w:val="both"/>
        <w:rPr>
          <w:rFonts w:ascii="Diplomacy Office Bold" w:hAnsi="Diplomacy Office Bold"/>
          <w:sz w:val="24"/>
          <w:szCs w:val="24"/>
          <w:lang w:val="en-GB"/>
        </w:rPr>
      </w:pPr>
      <w:r w:rsidRPr="00B05F96">
        <w:rPr>
          <w:rFonts w:ascii="Diplomacy Office Bold" w:hAnsi="Diplomacy Office Bold"/>
          <w:sz w:val="24"/>
          <w:szCs w:val="24"/>
          <w:lang w:val="en-GB"/>
        </w:rPr>
        <w:t>Background</w:t>
      </w:r>
    </w:p>
    <w:p w:rsidR="00A425DF" w:rsidRDefault="00A425DF" w:rsidP="00D82C4D">
      <w:pPr>
        <w:spacing w:after="100" w:afterAutospacing="1" w:line="240" w:lineRule="auto"/>
        <w:rPr>
          <w:rFonts w:ascii="Garamond" w:eastAsia="Times New Roman" w:hAnsi="Garamond" w:cs="Helvetica"/>
          <w:bCs/>
          <w:color w:val="1F1F1F"/>
          <w:sz w:val="24"/>
          <w:szCs w:val="24"/>
          <w:lang w:val="en-US" w:eastAsia="da-DK"/>
        </w:rPr>
      </w:pPr>
    </w:p>
    <w:p w:rsidR="00D82C4D" w:rsidRDefault="006D416D" w:rsidP="00D82C4D">
      <w:pPr>
        <w:spacing w:after="100" w:afterAutospacing="1" w:line="240" w:lineRule="auto"/>
        <w:rPr>
          <w:rFonts w:ascii="Garamond" w:eastAsia="Times New Roman" w:hAnsi="Garamond" w:cs="Helvetica"/>
          <w:bCs/>
          <w:color w:val="1F1F1F"/>
          <w:sz w:val="24"/>
          <w:szCs w:val="24"/>
          <w:lang w:val="en-US" w:eastAsia="da-DK"/>
        </w:rPr>
      </w:pPr>
      <w:r>
        <w:rPr>
          <w:rFonts w:ascii="Garamond" w:eastAsia="Times New Roman" w:hAnsi="Garamond" w:cs="Helvetica"/>
          <w:bCs/>
          <w:color w:val="1F1F1F"/>
          <w:sz w:val="24"/>
          <w:szCs w:val="24"/>
          <w:lang w:val="en-US" w:eastAsia="da-DK"/>
        </w:rPr>
        <w:t>H</w:t>
      </w:r>
      <w:r w:rsidR="00F64A44" w:rsidRPr="00C7494C">
        <w:rPr>
          <w:rFonts w:ascii="Garamond" w:eastAsia="Times New Roman" w:hAnsi="Garamond" w:cs="Helvetica"/>
          <w:bCs/>
          <w:color w:val="1F1F1F"/>
          <w:sz w:val="24"/>
          <w:szCs w:val="24"/>
          <w:lang w:val="en-US" w:eastAsia="da-DK"/>
        </w:rPr>
        <w:t>umanitarian</w:t>
      </w:r>
      <w:r w:rsidR="00D82C4D" w:rsidRPr="00C7494C">
        <w:rPr>
          <w:rFonts w:ascii="Garamond" w:eastAsia="Times New Roman" w:hAnsi="Garamond" w:cs="Helvetica"/>
          <w:bCs/>
          <w:color w:val="1F1F1F"/>
          <w:sz w:val="24"/>
          <w:szCs w:val="24"/>
          <w:lang w:val="en-US" w:eastAsia="da-DK"/>
        </w:rPr>
        <w:t xml:space="preserve"> needs </w:t>
      </w:r>
      <w:r w:rsidR="00D82C4D" w:rsidRPr="00D82C4D">
        <w:rPr>
          <w:rFonts w:ascii="Garamond" w:eastAsia="Times New Roman" w:hAnsi="Garamond" w:cs="Helvetica"/>
          <w:bCs/>
          <w:color w:val="1F1F1F"/>
          <w:sz w:val="24"/>
          <w:szCs w:val="24"/>
          <w:lang w:val="en-US" w:eastAsia="da-DK"/>
        </w:rPr>
        <w:t xml:space="preserve">in </w:t>
      </w:r>
      <w:r w:rsidR="00F64A44">
        <w:rPr>
          <w:rFonts w:ascii="Garamond" w:eastAsia="Times New Roman" w:hAnsi="Garamond" w:cs="Helvetica"/>
          <w:bCs/>
          <w:color w:val="1F1F1F"/>
          <w:sz w:val="24"/>
          <w:szCs w:val="24"/>
          <w:lang w:val="en-US" w:eastAsia="da-DK"/>
        </w:rPr>
        <w:t xml:space="preserve">eastern </w:t>
      </w:r>
      <w:r w:rsidR="00D82C4D" w:rsidRPr="00D82C4D">
        <w:rPr>
          <w:rFonts w:ascii="Garamond" w:eastAsia="Times New Roman" w:hAnsi="Garamond" w:cs="Helvetica"/>
          <w:bCs/>
          <w:color w:val="1F1F1F"/>
          <w:sz w:val="24"/>
          <w:szCs w:val="24"/>
          <w:lang w:val="en-US" w:eastAsia="da-DK"/>
        </w:rPr>
        <w:t xml:space="preserve">Africa </w:t>
      </w:r>
      <w:r w:rsidR="00F64A44">
        <w:rPr>
          <w:rFonts w:ascii="Garamond" w:eastAsia="Times New Roman" w:hAnsi="Garamond" w:cs="Helvetica"/>
          <w:bCs/>
          <w:color w:val="1F1F1F"/>
          <w:sz w:val="24"/>
          <w:szCs w:val="24"/>
          <w:lang w:val="en-US" w:eastAsia="da-DK"/>
        </w:rPr>
        <w:t xml:space="preserve">and the Horn of Africa </w:t>
      </w:r>
      <w:r w:rsidR="00D82C4D" w:rsidRPr="00C7494C">
        <w:rPr>
          <w:rFonts w:ascii="Garamond" w:eastAsia="Times New Roman" w:hAnsi="Garamond" w:cs="Helvetica"/>
          <w:bCs/>
          <w:color w:val="1F1F1F"/>
          <w:sz w:val="24"/>
          <w:szCs w:val="24"/>
          <w:lang w:val="en-US" w:eastAsia="da-DK"/>
        </w:rPr>
        <w:t xml:space="preserve">are rising and are expected to increase </w:t>
      </w:r>
      <w:r w:rsidR="00697911">
        <w:rPr>
          <w:rFonts w:ascii="Garamond" w:eastAsia="Times New Roman" w:hAnsi="Garamond" w:cs="Helvetica"/>
          <w:bCs/>
          <w:color w:val="1F1F1F"/>
          <w:sz w:val="24"/>
          <w:szCs w:val="24"/>
          <w:lang w:val="en-US" w:eastAsia="da-DK"/>
        </w:rPr>
        <w:t xml:space="preserve">further </w:t>
      </w:r>
      <w:r w:rsidR="00D82C4D" w:rsidRPr="00C7494C">
        <w:rPr>
          <w:rFonts w:ascii="Garamond" w:eastAsia="Times New Roman" w:hAnsi="Garamond" w:cs="Helvetica"/>
          <w:bCs/>
          <w:color w:val="1F1F1F"/>
          <w:sz w:val="24"/>
          <w:szCs w:val="24"/>
          <w:lang w:val="en-US" w:eastAsia="da-DK"/>
        </w:rPr>
        <w:t>in 2021 due to conflict, climatic shocks, disease and economic challenges.</w:t>
      </w:r>
    </w:p>
    <w:p w:rsidR="00D82C4D" w:rsidRPr="00C7494C" w:rsidRDefault="00D82C4D" w:rsidP="00D82C4D">
      <w:pPr>
        <w:spacing w:before="100" w:beforeAutospacing="1" w:after="100" w:afterAutospacing="1" w:line="240" w:lineRule="auto"/>
        <w:rPr>
          <w:rFonts w:ascii="Garamond" w:eastAsia="Times New Roman" w:hAnsi="Garamond" w:cs="Helvetica"/>
          <w:color w:val="4A4A4A"/>
          <w:sz w:val="24"/>
          <w:szCs w:val="24"/>
          <w:lang w:val="en-US" w:eastAsia="da-DK"/>
        </w:rPr>
      </w:pPr>
      <w:r w:rsidRPr="00C7494C">
        <w:rPr>
          <w:rFonts w:ascii="Garamond" w:eastAsia="Times New Roman" w:hAnsi="Garamond" w:cs="Helvetica"/>
          <w:color w:val="4A4A4A"/>
          <w:sz w:val="24"/>
          <w:szCs w:val="24"/>
          <w:lang w:val="en-US" w:eastAsia="da-DK"/>
        </w:rPr>
        <w:t>There are now more than 8.3 million internally displaced people and more than 4.6 million refugees across East Africa, primarily due to conflict and violence in Ethiopia, Somalia, South Sudan and Sudan. The Eastern Route for migration from the Horn of Africa to Yemen and beyond remains the busiest maritime route globally. However, due to COVID-19-related border restrictions and closures, migrants have been stranded in countries with limited access to services and at significant risk of trafficking and exploitation.</w:t>
      </w:r>
    </w:p>
    <w:p w:rsidR="00D82C4D" w:rsidRPr="00C7494C" w:rsidRDefault="00D82C4D" w:rsidP="00D82C4D">
      <w:pPr>
        <w:spacing w:before="100" w:beforeAutospacing="1" w:after="0" w:line="240" w:lineRule="auto"/>
        <w:rPr>
          <w:rFonts w:ascii="Garamond" w:eastAsia="Times New Roman" w:hAnsi="Garamond" w:cs="Helvetica"/>
          <w:color w:val="4A4A4A"/>
          <w:sz w:val="24"/>
          <w:szCs w:val="24"/>
          <w:lang w:val="en-US" w:eastAsia="da-DK"/>
        </w:rPr>
      </w:pPr>
      <w:r w:rsidRPr="00C7494C">
        <w:rPr>
          <w:rFonts w:ascii="Garamond" w:eastAsia="Times New Roman" w:hAnsi="Garamond" w:cs="Helvetica"/>
          <w:color w:val="4A4A4A"/>
          <w:sz w:val="24"/>
          <w:szCs w:val="24"/>
          <w:lang w:val="en-US" w:eastAsia="da-DK"/>
        </w:rPr>
        <w:t>Over 31.5 million people were severely food insecure in East Africa at the end of 2020</w:t>
      </w:r>
      <w:r w:rsidR="007168EF">
        <w:rPr>
          <w:rFonts w:ascii="Garamond" w:eastAsia="Times New Roman" w:hAnsi="Garamond" w:cs="Helvetica"/>
          <w:color w:val="4A4A4A"/>
          <w:sz w:val="24"/>
          <w:szCs w:val="24"/>
          <w:lang w:val="en-US" w:eastAsia="da-DK"/>
        </w:rPr>
        <w:t xml:space="preserve">. The situation in Tigray, Ethiopia, is deeply alarming, and </w:t>
      </w:r>
      <w:r w:rsidRPr="00C7494C">
        <w:rPr>
          <w:rFonts w:ascii="Garamond" w:eastAsia="Times New Roman" w:hAnsi="Garamond" w:cs="Helvetica"/>
          <w:color w:val="4A4A4A"/>
          <w:sz w:val="24"/>
          <w:szCs w:val="24"/>
          <w:lang w:val="en-US" w:eastAsia="da-DK"/>
        </w:rPr>
        <w:t xml:space="preserve">Jonglei State in South Sudan may be at risk of famine. Conflict remains the major driver of food insecurity in the region, but the Horn of Africa desert locust upsurge in 2020 was the worst in 25 years in Somalia and Ethiopia, and 70 years in Kenya. It destroyed agriculture and livelihoods and worsened an already alarming food security situation. The socioeconomic impacts of COVID-19 </w:t>
      </w:r>
      <w:r w:rsidR="00500C20">
        <w:rPr>
          <w:rFonts w:ascii="Garamond" w:eastAsia="Times New Roman" w:hAnsi="Garamond" w:cs="Helvetica"/>
          <w:color w:val="4A4A4A"/>
          <w:sz w:val="24"/>
          <w:szCs w:val="24"/>
          <w:lang w:val="en-US" w:eastAsia="da-DK"/>
        </w:rPr>
        <w:t xml:space="preserve">pandemic </w:t>
      </w:r>
      <w:r w:rsidRPr="00C7494C">
        <w:rPr>
          <w:rFonts w:ascii="Garamond" w:eastAsia="Times New Roman" w:hAnsi="Garamond" w:cs="Helvetica"/>
          <w:color w:val="4A4A4A"/>
          <w:sz w:val="24"/>
          <w:szCs w:val="24"/>
          <w:lang w:val="en-US" w:eastAsia="da-DK"/>
        </w:rPr>
        <w:t>have increased pre-existing vulnerabilities</w:t>
      </w:r>
      <w:r w:rsidR="00336DC6">
        <w:rPr>
          <w:rFonts w:ascii="Garamond" w:eastAsia="Times New Roman" w:hAnsi="Garamond" w:cs="Helvetica"/>
          <w:color w:val="4A4A4A"/>
          <w:sz w:val="24"/>
          <w:szCs w:val="24"/>
          <w:lang w:val="en-US" w:eastAsia="da-DK"/>
        </w:rPr>
        <w:t xml:space="preserve">. </w:t>
      </w:r>
    </w:p>
    <w:p w:rsidR="00D82C4D" w:rsidRDefault="00D82C4D" w:rsidP="007069B5">
      <w:pPr>
        <w:autoSpaceDE w:val="0"/>
        <w:autoSpaceDN w:val="0"/>
        <w:adjustRightInd w:val="0"/>
        <w:spacing w:after="0" w:line="240" w:lineRule="auto"/>
        <w:jc w:val="both"/>
        <w:rPr>
          <w:rFonts w:ascii="Garamond" w:hAnsi="Garamond"/>
          <w:sz w:val="24"/>
          <w:szCs w:val="24"/>
          <w:lang w:val="en-US"/>
        </w:rPr>
      </w:pPr>
    </w:p>
    <w:p w:rsidR="00336DC6" w:rsidRPr="00C7494C" w:rsidRDefault="00336DC6" w:rsidP="00336DC6">
      <w:pPr>
        <w:spacing w:after="100" w:afterAutospacing="1" w:line="240" w:lineRule="auto"/>
        <w:rPr>
          <w:rFonts w:ascii="Garamond" w:eastAsia="Times New Roman" w:hAnsi="Garamond" w:cs="Helvetica"/>
          <w:color w:val="4A4A4A"/>
          <w:sz w:val="24"/>
          <w:szCs w:val="24"/>
          <w:lang w:val="en-US" w:eastAsia="da-DK"/>
        </w:rPr>
      </w:pPr>
      <w:r w:rsidRPr="00C7494C">
        <w:rPr>
          <w:rFonts w:ascii="Garamond" w:eastAsia="Times New Roman" w:hAnsi="Garamond" w:cs="Helvetica"/>
          <w:color w:val="4A4A4A"/>
          <w:sz w:val="24"/>
          <w:szCs w:val="24"/>
          <w:lang w:val="en-US" w:eastAsia="da-DK"/>
        </w:rPr>
        <w:t>Climatic shocks are compounding the devastation wrought by violence. From June to October 2020, at least 3.6 million people were impacted by floods or landslides across East Africa, many of whom were already suffering due to insecurity and conflict. In Sudan, about 875,000 people were affected by the country’s worst floods in decades, while about 663,000 people were affected in Somalia. In South Sudan, 856,000 people were affected by flooding, including in Jonglei, where people had already been subjected to large-scale subnational violence in 2020. In Ethiopia, about 1.1 million people were affected by flooding in regions where more than 1.1 million had previously been displaced by violence. In addition to the COVID-19 pandemic, the trajectory of which remains uncertain in the region, East Africa is experiencing multiple disease outbreaks including malaria, cholera, polio, chikungunya and viral hemorrhagic fever. Several of these diseases have been exacerbated by above-average rains.</w:t>
      </w:r>
    </w:p>
    <w:p w:rsidR="00336DC6" w:rsidRDefault="00336DC6" w:rsidP="00336DC6">
      <w:pPr>
        <w:spacing w:before="100" w:beforeAutospacing="1" w:after="0" w:line="240" w:lineRule="auto"/>
        <w:rPr>
          <w:rFonts w:ascii="Garamond" w:eastAsia="Times New Roman" w:hAnsi="Garamond" w:cs="Helvetica"/>
          <w:color w:val="4A4A4A"/>
          <w:sz w:val="24"/>
          <w:szCs w:val="24"/>
          <w:lang w:val="en-US" w:eastAsia="da-DK"/>
        </w:rPr>
      </w:pPr>
      <w:r w:rsidRPr="00C7494C">
        <w:rPr>
          <w:rFonts w:ascii="Garamond" w:eastAsia="Times New Roman" w:hAnsi="Garamond" w:cs="Helvetica"/>
          <w:color w:val="4A4A4A"/>
          <w:sz w:val="24"/>
          <w:szCs w:val="24"/>
          <w:lang w:val="en-US" w:eastAsia="da-DK"/>
        </w:rPr>
        <w:t xml:space="preserve">In 2021, East Africa </w:t>
      </w:r>
      <w:r w:rsidR="007168EF">
        <w:rPr>
          <w:rFonts w:ascii="Garamond" w:eastAsia="Times New Roman" w:hAnsi="Garamond" w:cs="Helvetica"/>
          <w:color w:val="4A4A4A"/>
          <w:sz w:val="24"/>
          <w:szCs w:val="24"/>
          <w:lang w:val="en-US" w:eastAsia="da-DK"/>
        </w:rPr>
        <w:t xml:space="preserve">is facing </w:t>
      </w:r>
      <w:r w:rsidRPr="00C7494C">
        <w:rPr>
          <w:rFonts w:ascii="Garamond" w:eastAsia="Times New Roman" w:hAnsi="Garamond" w:cs="Helvetica"/>
          <w:color w:val="4A4A4A"/>
          <w:sz w:val="24"/>
          <w:szCs w:val="24"/>
          <w:lang w:val="en-US" w:eastAsia="da-DK"/>
        </w:rPr>
        <w:t xml:space="preserve">significant challenges, which could further increase humanitarian needs. Below-average rains are predicted for the current season and tentatively for the next, which could affect crop production and exacerbate food insecurity in 2021. Elections in Uganda, delicate transitions in Sudan and South Sudan, violence and political uncertainty in Somalia, and the potential for conflict to spread within and beyond Ethiopia could increase protection risks and force more people to flee their homes. </w:t>
      </w:r>
    </w:p>
    <w:p w:rsidR="00C0098C" w:rsidRPr="00C0098C" w:rsidRDefault="00C0098C" w:rsidP="00C0098C">
      <w:pPr>
        <w:spacing w:before="100" w:beforeAutospacing="1" w:after="0" w:line="240" w:lineRule="auto"/>
        <w:rPr>
          <w:rFonts w:ascii="Garamond" w:eastAsia="Times New Roman" w:hAnsi="Garamond" w:cs="Helvetica"/>
          <w:color w:val="4A4A4A"/>
          <w:sz w:val="24"/>
          <w:szCs w:val="24"/>
          <w:lang w:val="en-US" w:eastAsia="da-DK"/>
        </w:rPr>
      </w:pPr>
      <w:r w:rsidRPr="00C0098C">
        <w:rPr>
          <w:rFonts w:ascii="Garamond" w:eastAsia="Times New Roman" w:hAnsi="Garamond" w:cs="Helvetica"/>
          <w:color w:val="4A4A4A"/>
          <w:sz w:val="24"/>
          <w:szCs w:val="24"/>
          <w:lang w:val="en-US" w:eastAsia="da-DK"/>
        </w:rPr>
        <w:t xml:space="preserve">Protection risks, particularly gender-based violence (GBV), increased in 2020 due to the economic strain caused by the </w:t>
      </w:r>
      <w:r w:rsidR="00500C20">
        <w:rPr>
          <w:rFonts w:ascii="Garamond" w:eastAsia="Times New Roman" w:hAnsi="Garamond" w:cs="Helvetica"/>
          <w:color w:val="4A4A4A"/>
          <w:sz w:val="24"/>
          <w:szCs w:val="24"/>
          <w:lang w:val="en-US" w:eastAsia="da-DK"/>
        </w:rPr>
        <w:t xml:space="preserve">COVID-19 </w:t>
      </w:r>
      <w:r w:rsidRPr="00C0098C">
        <w:rPr>
          <w:rFonts w:ascii="Garamond" w:eastAsia="Times New Roman" w:hAnsi="Garamond" w:cs="Helvetica"/>
          <w:color w:val="4A4A4A"/>
          <w:sz w:val="24"/>
          <w:szCs w:val="24"/>
          <w:lang w:val="en-US" w:eastAsia="da-DK"/>
        </w:rPr>
        <w:t>pandemic. With schools closed for much of 2020, girls are especially vulnerable to their families adopting negative coping strategies, including child marriage, child trafficking and transactional sex. Women faced heightened rates of intimate partner violence and increased exposure to GBV, including when they had to queue for fuel and water. The rise of GBV in the region has</w:t>
      </w:r>
      <w:r w:rsidR="00500C20">
        <w:rPr>
          <w:rFonts w:ascii="Garamond" w:eastAsia="Times New Roman" w:hAnsi="Garamond" w:cs="Helvetica"/>
          <w:color w:val="4A4A4A"/>
          <w:sz w:val="24"/>
          <w:szCs w:val="24"/>
          <w:lang w:val="en-US" w:eastAsia="da-DK"/>
        </w:rPr>
        <w:t xml:space="preserve"> also</w:t>
      </w:r>
      <w:r w:rsidRPr="00C0098C">
        <w:rPr>
          <w:rFonts w:ascii="Garamond" w:eastAsia="Times New Roman" w:hAnsi="Garamond" w:cs="Helvetica"/>
          <w:color w:val="4A4A4A"/>
          <w:sz w:val="24"/>
          <w:szCs w:val="24"/>
          <w:lang w:val="en-US" w:eastAsia="da-DK"/>
        </w:rPr>
        <w:t xml:space="preserve"> increased the risk of HIV transmission.</w:t>
      </w:r>
    </w:p>
    <w:p w:rsidR="00336DC6" w:rsidRPr="00336DC6" w:rsidRDefault="00336DC6" w:rsidP="007069B5">
      <w:pPr>
        <w:autoSpaceDE w:val="0"/>
        <w:autoSpaceDN w:val="0"/>
        <w:adjustRightInd w:val="0"/>
        <w:spacing w:after="0" w:line="240" w:lineRule="auto"/>
        <w:jc w:val="both"/>
        <w:rPr>
          <w:rFonts w:ascii="Garamond" w:hAnsi="Garamond"/>
          <w:sz w:val="24"/>
          <w:szCs w:val="24"/>
          <w:lang w:val="en-US"/>
        </w:rPr>
      </w:pPr>
    </w:p>
    <w:p w:rsidR="00D82C4D" w:rsidRPr="00336DC6" w:rsidRDefault="00D82C4D" w:rsidP="007069B5">
      <w:pPr>
        <w:autoSpaceDE w:val="0"/>
        <w:autoSpaceDN w:val="0"/>
        <w:adjustRightInd w:val="0"/>
        <w:spacing w:after="0" w:line="240" w:lineRule="auto"/>
        <w:jc w:val="both"/>
        <w:rPr>
          <w:rFonts w:ascii="Garamond" w:hAnsi="Garamond"/>
          <w:sz w:val="24"/>
          <w:szCs w:val="24"/>
          <w:lang w:val="en-GB"/>
        </w:rPr>
      </w:pPr>
    </w:p>
    <w:p w:rsidR="00041C0F" w:rsidRPr="00B05F96" w:rsidRDefault="00041C0F" w:rsidP="00950E0E">
      <w:pPr>
        <w:pStyle w:val="Listeafsnit"/>
        <w:numPr>
          <w:ilvl w:val="0"/>
          <w:numId w:val="1"/>
        </w:numPr>
        <w:spacing w:after="0" w:line="240" w:lineRule="auto"/>
        <w:jc w:val="both"/>
        <w:rPr>
          <w:rFonts w:ascii="Diplomacy Office Bold" w:hAnsi="Diplomacy Office Bold"/>
          <w:sz w:val="24"/>
          <w:szCs w:val="24"/>
          <w:lang w:val="en-GB"/>
        </w:rPr>
      </w:pPr>
      <w:r w:rsidRPr="00B05F96">
        <w:rPr>
          <w:rFonts w:ascii="Diplomacy Office Bold" w:hAnsi="Diplomacy Office Bold"/>
          <w:sz w:val="24"/>
          <w:szCs w:val="24"/>
          <w:lang w:val="en-GB"/>
        </w:rPr>
        <w:t>Purpose</w:t>
      </w:r>
      <w:r w:rsidR="00C57AFA">
        <w:rPr>
          <w:rFonts w:ascii="Diplomacy Office Bold" w:hAnsi="Diplomacy Office Bold"/>
          <w:sz w:val="24"/>
          <w:szCs w:val="24"/>
          <w:lang w:val="en-GB"/>
        </w:rPr>
        <w:t xml:space="preserve"> </w:t>
      </w:r>
      <w:r w:rsidR="001A0A35">
        <w:rPr>
          <w:rFonts w:ascii="Diplomacy Office Bold" w:hAnsi="Diplomacy Office Bold"/>
          <w:sz w:val="24"/>
          <w:szCs w:val="24"/>
          <w:lang w:val="en-GB"/>
        </w:rPr>
        <w:t xml:space="preserve">and core elements </w:t>
      </w:r>
      <w:r w:rsidR="00C57AFA">
        <w:rPr>
          <w:rFonts w:ascii="Diplomacy Office Bold" w:hAnsi="Diplomacy Office Bold"/>
          <w:sz w:val="24"/>
          <w:szCs w:val="24"/>
          <w:lang w:val="en-GB"/>
        </w:rPr>
        <w:t xml:space="preserve">of the call </w:t>
      </w:r>
      <w:r w:rsidR="00713437">
        <w:rPr>
          <w:rFonts w:ascii="Diplomacy Office Bold" w:hAnsi="Diplomacy Office Bold"/>
          <w:sz w:val="24"/>
          <w:szCs w:val="24"/>
          <w:lang w:val="en-GB"/>
        </w:rPr>
        <w:t>for proposals</w:t>
      </w:r>
    </w:p>
    <w:p w:rsidR="00041C0F" w:rsidRPr="00B05F96" w:rsidRDefault="00041C0F" w:rsidP="007069B5">
      <w:pPr>
        <w:autoSpaceDE w:val="0"/>
        <w:autoSpaceDN w:val="0"/>
        <w:adjustRightInd w:val="0"/>
        <w:spacing w:after="0" w:line="240" w:lineRule="auto"/>
        <w:jc w:val="both"/>
        <w:rPr>
          <w:rFonts w:ascii="Garamond" w:hAnsi="Garamond"/>
          <w:sz w:val="24"/>
          <w:szCs w:val="24"/>
          <w:lang w:val="en-GB"/>
        </w:rPr>
      </w:pPr>
    </w:p>
    <w:p w:rsidR="00B35A05" w:rsidRPr="0091427E" w:rsidRDefault="00CA7837" w:rsidP="00147165">
      <w:pPr>
        <w:autoSpaceDE w:val="0"/>
        <w:autoSpaceDN w:val="0"/>
        <w:adjustRightInd w:val="0"/>
        <w:spacing w:after="0" w:line="240" w:lineRule="auto"/>
        <w:rPr>
          <w:rFonts w:ascii="Garamond" w:hAnsi="Garamond" w:cs="Arial"/>
          <w:sz w:val="24"/>
          <w:szCs w:val="24"/>
          <w:lang w:val="en-GB"/>
        </w:rPr>
      </w:pPr>
      <w:r w:rsidRPr="0091427E">
        <w:rPr>
          <w:rFonts w:ascii="Garamond" w:hAnsi="Garamond"/>
          <w:sz w:val="24"/>
          <w:szCs w:val="24"/>
          <w:lang w:val="en-GB"/>
        </w:rPr>
        <w:t xml:space="preserve">The </w:t>
      </w:r>
      <w:r w:rsidRPr="0091427E">
        <w:rPr>
          <w:rFonts w:ascii="Garamond" w:hAnsi="Garamond"/>
          <w:b/>
          <w:sz w:val="24"/>
          <w:szCs w:val="24"/>
          <w:lang w:val="en-GB"/>
        </w:rPr>
        <w:t>purpose</w:t>
      </w:r>
      <w:r w:rsidRPr="0091427E">
        <w:rPr>
          <w:rFonts w:ascii="Garamond" w:hAnsi="Garamond"/>
          <w:sz w:val="24"/>
          <w:szCs w:val="24"/>
          <w:lang w:val="en-GB"/>
        </w:rPr>
        <w:t xml:space="preserve"> of this Call for Proposals (CfP) is to </w:t>
      </w:r>
      <w:r w:rsidR="00DA18BC" w:rsidRPr="0091427E">
        <w:rPr>
          <w:rFonts w:ascii="Garamond" w:hAnsi="Garamond"/>
          <w:sz w:val="24"/>
          <w:szCs w:val="24"/>
          <w:lang w:val="en-GB"/>
        </w:rPr>
        <w:t xml:space="preserve">solicit project proposals from </w:t>
      </w:r>
      <w:r w:rsidRPr="0091427E">
        <w:rPr>
          <w:rFonts w:ascii="Garamond" w:hAnsi="Garamond"/>
          <w:sz w:val="24"/>
          <w:szCs w:val="24"/>
          <w:lang w:val="en-GB"/>
        </w:rPr>
        <w:t>relevant civil soc</w:t>
      </w:r>
      <w:r w:rsidR="00147165" w:rsidRPr="0091427E">
        <w:rPr>
          <w:rFonts w:ascii="Garamond" w:hAnsi="Garamond"/>
          <w:sz w:val="24"/>
          <w:szCs w:val="24"/>
          <w:lang w:val="en-GB"/>
        </w:rPr>
        <w:t xml:space="preserve">iety </w:t>
      </w:r>
      <w:r w:rsidR="00904D5B" w:rsidRPr="0091427E">
        <w:rPr>
          <w:rFonts w:ascii="Garamond" w:hAnsi="Garamond"/>
          <w:sz w:val="24"/>
          <w:szCs w:val="24"/>
          <w:lang w:val="en-GB"/>
        </w:rPr>
        <w:t>partners</w:t>
      </w:r>
      <w:r w:rsidR="00DA18BC" w:rsidRPr="0091427E">
        <w:rPr>
          <w:rFonts w:ascii="Garamond" w:hAnsi="Garamond"/>
          <w:sz w:val="24"/>
          <w:szCs w:val="24"/>
          <w:lang w:val="en-GB"/>
        </w:rPr>
        <w:t xml:space="preserve"> </w:t>
      </w:r>
      <w:r w:rsidR="00147165" w:rsidRPr="0091427E">
        <w:rPr>
          <w:rFonts w:ascii="Garamond" w:hAnsi="Garamond" w:cs="Times New Roman"/>
          <w:iCs/>
          <w:sz w:val="24"/>
          <w:szCs w:val="24"/>
          <w:lang w:val="en-GB"/>
        </w:rPr>
        <w:t>in support of</w:t>
      </w:r>
      <w:r w:rsidR="00147165" w:rsidRPr="0091427E">
        <w:rPr>
          <w:rFonts w:ascii="Garamond" w:hAnsi="Garamond" w:cs="Times New Roman"/>
          <w:iCs/>
          <w:sz w:val="24"/>
          <w:szCs w:val="24"/>
          <w:lang w:val="en-US"/>
        </w:rPr>
        <w:t xml:space="preserve"> vulnerable groups among refugees, internally displaced pe</w:t>
      </w:r>
      <w:r w:rsidR="00500C20" w:rsidRPr="0091427E">
        <w:rPr>
          <w:rFonts w:ascii="Garamond" w:hAnsi="Garamond" w:cs="Times New Roman"/>
          <w:iCs/>
          <w:sz w:val="24"/>
          <w:szCs w:val="24"/>
          <w:lang w:val="en-US"/>
        </w:rPr>
        <w:t>ople a</w:t>
      </w:r>
      <w:r w:rsidR="00147165" w:rsidRPr="0091427E">
        <w:rPr>
          <w:rFonts w:ascii="Garamond" w:hAnsi="Garamond" w:cs="Times New Roman"/>
          <w:iCs/>
          <w:sz w:val="24"/>
          <w:szCs w:val="24"/>
          <w:lang w:val="en-US"/>
        </w:rPr>
        <w:t xml:space="preserve">nd affected </w:t>
      </w:r>
      <w:r w:rsidR="00E86546" w:rsidRPr="0091427E">
        <w:rPr>
          <w:rFonts w:ascii="Garamond" w:hAnsi="Garamond" w:cs="Times New Roman"/>
          <w:iCs/>
          <w:sz w:val="24"/>
          <w:szCs w:val="24"/>
          <w:lang w:val="en-US"/>
        </w:rPr>
        <w:t xml:space="preserve">local </w:t>
      </w:r>
      <w:r w:rsidR="00147165" w:rsidRPr="0091427E">
        <w:rPr>
          <w:rFonts w:ascii="Garamond" w:hAnsi="Garamond" w:cs="Times New Roman"/>
          <w:iCs/>
          <w:sz w:val="24"/>
          <w:szCs w:val="24"/>
          <w:lang w:val="en-US"/>
        </w:rPr>
        <w:t>communities in eastern Africa and the Horn of Africa.</w:t>
      </w:r>
      <w:r w:rsidR="0015519B" w:rsidRPr="0091427E">
        <w:rPr>
          <w:rFonts w:ascii="Garamond" w:hAnsi="Garamond" w:cs="Times New Roman"/>
          <w:iCs/>
          <w:sz w:val="24"/>
          <w:szCs w:val="24"/>
          <w:lang w:val="en-US"/>
        </w:rPr>
        <w:t xml:space="preserve"> </w:t>
      </w:r>
      <w:r w:rsidR="00D3115F" w:rsidRPr="0091427E">
        <w:rPr>
          <w:rFonts w:ascii="Garamond" w:hAnsi="Garamond" w:cs="Arial"/>
          <w:sz w:val="24"/>
          <w:szCs w:val="24"/>
          <w:lang w:val="en-GB"/>
        </w:rPr>
        <w:t xml:space="preserve">Project proposals </w:t>
      </w:r>
      <w:r w:rsidR="00AF782E" w:rsidRPr="0091427E">
        <w:rPr>
          <w:rFonts w:ascii="Garamond" w:hAnsi="Garamond" w:cs="Arial"/>
          <w:sz w:val="24"/>
          <w:szCs w:val="24"/>
          <w:lang w:val="en-GB"/>
        </w:rPr>
        <w:t xml:space="preserve">should address </w:t>
      </w:r>
      <w:r w:rsidR="0049376B" w:rsidRPr="0091427E">
        <w:rPr>
          <w:rFonts w:ascii="Garamond" w:hAnsi="Garamond" w:cs="Arial"/>
          <w:sz w:val="24"/>
          <w:szCs w:val="24"/>
          <w:lang w:val="en-GB"/>
        </w:rPr>
        <w:t>the following core elements</w:t>
      </w:r>
      <w:r w:rsidR="00B35A05" w:rsidRPr="0091427E">
        <w:rPr>
          <w:rFonts w:ascii="Garamond" w:hAnsi="Garamond" w:cs="Arial"/>
          <w:sz w:val="24"/>
          <w:szCs w:val="24"/>
          <w:lang w:val="en-GB"/>
        </w:rPr>
        <w:t>:</w:t>
      </w:r>
    </w:p>
    <w:p w:rsidR="00E86546" w:rsidRDefault="00E86546" w:rsidP="00147165">
      <w:pPr>
        <w:autoSpaceDE w:val="0"/>
        <w:autoSpaceDN w:val="0"/>
        <w:adjustRightInd w:val="0"/>
        <w:spacing w:after="0" w:line="240" w:lineRule="auto"/>
        <w:rPr>
          <w:rFonts w:ascii="Garamond" w:hAnsi="Garamond" w:cs="Arial"/>
          <w:sz w:val="24"/>
          <w:szCs w:val="24"/>
          <w:lang w:val="en-GB"/>
        </w:rPr>
      </w:pPr>
    </w:p>
    <w:p w:rsidR="00061093" w:rsidRPr="00E33B4E" w:rsidRDefault="0049376B" w:rsidP="00E33B4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061093">
        <w:rPr>
          <w:rFonts w:ascii="Garamond" w:hAnsi="Garamond" w:cs="Times New Roman"/>
          <w:color w:val="000000"/>
          <w:sz w:val="24"/>
          <w:szCs w:val="24"/>
          <w:lang w:val="en-GB"/>
        </w:rPr>
        <w:t>The</w:t>
      </w:r>
      <w:r w:rsidR="00CD0C2A" w:rsidRPr="00061093">
        <w:rPr>
          <w:rFonts w:ascii="Garamond" w:hAnsi="Garamond" w:cs="Times New Roman"/>
          <w:color w:val="000000"/>
          <w:sz w:val="24"/>
          <w:szCs w:val="24"/>
          <w:lang w:val="en-GB"/>
        </w:rPr>
        <w:t xml:space="preserve"> project</w:t>
      </w:r>
      <w:r w:rsidRPr="00061093">
        <w:rPr>
          <w:rFonts w:ascii="Garamond" w:hAnsi="Garamond" w:cs="Times New Roman"/>
          <w:color w:val="000000"/>
          <w:sz w:val="24"/>
          <w:szCs w:val="24"/>
          <w:lang w:val="en-GB"/>
        </w:rPr>
        <w:t xml:space="preserve"> </w:t>
      </w:r>
      <w:r w:rsidR="00CD0C2A" w:rsidRPr="00061093">
        <w:rPr>
          <w:rFonts w:ascii="Garamond" w:hAnsi="Garamond" w:cs="Times New Roman"/>
          <w:color w:val="000000"/>
          <w:sz w:val="24"/>
          <w:szCs w:val="24"/>
          <w:lang w:val="en-GB"/>
        </w:rPr>
        <w:t>proposal</w:t>
      </w:r>
      <w:r w:rsidR="00761D1E" w:rsidRPr="00061093">
        <w:rPr>
          <w:rFonts w:ascii="Garamond" w:hAnsi="Garamond" w:cs="Times New Roman"/>
          <w:color w:val="000000"/>
          <w:sz w:val="24"/>
          <w:szCs w:val="24"/>
          <w:lang w:val="en-GB"/>
        </w:rPr>
        <w:t xml:space="preserve"> </w:t>
      </w:r>
      <w:r w:rsidR="001746FC" w:rsidRPr="00061093">
        <w:rPr>
          <w:rFonts w:ascii="Garamond" w:eastAsia="Times New Roman" w:hAnsi="Garamond" w:cs="Times New Roman"/>
          <w:color w:val="000000"/>
          <w:sz w:val="24"/>
          <w:szCs w:val="24"/>
          <w:lang w:val="en-GB" w:eastAsia="da-DK"/>
        </w:rPr>
        <w:t xml:space="preserve">shall </w:t>
      </w:r>
      <w:r w:rsidR="009D6AED" w:rsidRPr="00061093">
        <w:rPr>
          <w:rFonts w:ascii="Garamond" w:eastAsia="Times New Roman" w:hAnsi="Garamond" w:cs="Times New Roman"/>
          <w:color w:val="000000"/>
          <w:sz w:val="24"/>
          <w:szCs w:val="24"/>
          <w:lang w:val="en-GB" w:eastAsia="da-DK"/>
        </w:rPr>
        <w:t xml:space="preserve">aim to promote inclusive approaches to engaging </w:t>
      </w:r>
      <w:r w:rsidR="00147165" w:rsidRPr="00061093">
        <w:rPr>
          <w:rFonts w:ascii="Garamond" w:eastAsia="Times New Roman" w:hAnsi="Garamond" w:cs="Times New Roman"/>
          <w:color w:val="000000"/>
          <w:sz w:val="24"/>
          <w:szCs w:val="24"/>
          <w:lang w:val="en-GB" w:eastAsia="da-DK"/>
        </w:rPr>
        <w:t xml:space="preserve">vulnerable groups among refugees, internally </w:t>
      </w:r>
      <w:r w:rsidR="009D6AED" w:rsidRPr="00061093">
        <w:rPr>
          <w:rFonts w:ascii="Garamond" w:eastAsia="Times New Roman" w:hAnsi="Garamond" w:cs="Times New Roman"/>
          <w:color w:val="000000"/>
          <w:sz w:val="24"/>
          <w:szCs w:val="24"/>
          <w:lang w:val="en-GB" w:eastAsia="da-DK"/>
        </w:rPr>
        <w:t xml:space="preserve">displaced people and </w:t>
      </w:r>
      <w:r w:rsidR="00E86546" w:rsidRPr="00061093">
        <w:rPr>
          <w:rFonts w:ascii="Garamond" w:eastAsia="Times New Roman" w:hAnsi="Garamond" w:cs="Times New Roman"/>
          <w:color w:val="000000"/>
          <w:sz w:val="24"/>
          <w:szCs w:val="24"/>
          <w:lang w:val="en-GB" w:eastAsia="da-DK"/>
        </w:rPr>
        <w:t xml:space="preserve">affected local </w:t>
      </w:r>
      <w:r w:rsidR="009D6AED" w:rsidRPr="00061093">
        <w:rPr>
          <w:rFonts w:ascii="Garamond" w:eastAsia="Times New Roman" w:hAnsi="Garamond" w:cs="Times New Roman"/>
          <w:color w:val="000000"/>
          <w:sz w:val="24"/>
          <w:szCs w:val="24"/>
          <w:lang w:val="en-GB" w:eastAsia="da-DK"/>
        </w:rPr>
        <w:t xml:space="preserve">communities in activities </w:t>
      </w:r>
      <w:r w:rsidR="00221070">
        <w:rPr>
          <w:rFonts w:ascii="Garamond" w:eastAsia="Times New Roman" w:hAnsi="Garamond" w:cs="Times New Roman"/>
          <w:color w:val="000000"/>
          <w:sz w:val="24"/>
          <w:szCs w:val="24"/>
          <w:lang w:val="en-GB" w:eastAsia="da-DK"/>
        </w:rPr>
        <w:t xml:space="preserve">to </w:t>
      </w:r>
      <w:r w:rsidR="00E86546" w:rsidRPr="00061093">
        <w:rPr>
          <w:rFonts w:ascii="Garamond" w:eastAsia="Times New Roman" w:hAnsi="Garamond" w:cs="Times New Roman"/>
          <w:color w:val="000000"/>
          <w:sz w:val="24"/>
          <w:szCs w:val="24"/>
          <w:lang w:val="en-GB" w:eastAsia="da-DK"/>
        </w:rPr>
        <w:t>help mitigate the social</w:t>
      </w:r>
      <w:r w:rsidR="00061093" w:rsidRPr="00061093">
        <w:rPr>
          <w:rFonts w:ascii="Garamond" w:eastAsia="Times New Roman" w:hAnsi="Garamond" w:cs="Times New Roman"/>
          <w:color w:val="000000"/>
          <w:sz w:val="24"/>
          <w:szCs w:val="24"/>
          <w:lang w:val="en-GB" w:eastAsia="da-DK"/>
        </w:rPr>
        <w:t>, economic and health impacts</w:t>
      </w:r>
      <w:r w:rsidR="009B2D98">
        <w:rPr>
          <w:rFonts w:ascii="Garamond" w:eastAsia="Times New Roman" w:hAnsi="Garamond" w:cs="Times New Roman"/>
          <w:color w:val="000000"/>
          <w:sz w:val="24"/>
          <w:szCs w:val="24"/>
          <w:lang w:val="en-GB" w:eastAsia="da-DK"/>
        </w:rPr>
        <w:t xml:space="preserve"> of Covid-19</w:t>
      </w:r>
      <w:r w:rsidR="00061093" w:rsidRPr="00061093">
        <w:rPr>
          <w:rFonts w:ascii="Garamond" w:eastAsia="Times New Roman" w:hAnsi="Garamond" w:cs="Times New Roman"/>
          <w:color w:val="000000"/>
          <w:sz w:val="24"/>
          <w:szCs w:val="24"/>
          <w:lang w:val="en-GB" w:eastAsia="da-DK"/>
        </w:rPr>
        <w:t xml:space="preserve"> </w:t>
      </w:r>
      <w:r w:rsidR="00E33B4E">
        <w:rPr>
          <w:rFonts w:ascii="Garamond" w:eastAsia="Times New Roman" w:hAnsi="Garamond" w:cs="Times New Roman"/>
          <w:color w:val="000000"/>
          <w:sz w:val="24"/>
          <w:szCs w:val="24"/>
          <w:lang w:val="en-GB" w:eastAsia="da-DK"/>
        </w:rPr>
        <w:t>and strengthen</w:t>
      </w:r>
      <w:r w:rsidR="00061093" w:rsidRPr="00E33B4E">
        <w:rPr>
          <w:rFonts w:ascii="Garamond" w:eastAsia="Times New Roman" w:hAnsi="Garamond" w:cs="Times New Roman"/>
          <w:color w:val="000000"/>
          <w:sz w:val="24"/>
          <w:szCs w:val="24"/>
          <w:lang w:val="en-GB" w:eastAsia="da-DK"/>
        </w:rPr>
        <w:t xml:space="preserve"> resilience to ongoing crises</w:t>
      </w:r>
      <w:r w:rsidR="00E86546" w:rsidRPr="00E33B4E">
        <w:rPr>
          <w:rFonts w:ascii="Garamond" w:eastAsia="Times New Roman" w:hAnsi="Garamond" w:cs="Times New Roman"/>
          <w:color w:val="000000"/>
          <w:sz w:val="24"/>
          <w:szCs w:val="24"/>
          <w:lang w:val="en-GB" w:eastAsia="da-DK"/>
        </w:rPr>
        <w:t xml:space="preserve"> in Somalia, Ethiopia, Kenya, South Sudan and Uganda. </w:t>
      </w:r>
    </w:p>
    <w:p w:rsidR="00CA7837" w:rsidRPr="00061093" w:rsidRDefault="0049376B" w:rsidP="00EC3A38">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061093">
        <w:rPr>
          <w:rFonts w:ascii="Garamond" w:eastAsia="Times New Roman" w:hAnsi="Garamond" w:cs="Times New Roman"/>
          <w:color w:val="000000"/>
          <w:sz w:val="24"/>
          <w:szCs w:val="24"/>
          <w:lang w:val="en-GB" w:eastAsia="da-DK"/>
        </w:rPr>
        <w:t xml:space="preserve">The </w:t>
      </w:r>
      <w:r w:rsidR="00CD0C2A" w:rsidRPr="00061093">
        <w:rPr>
          <w:rFonts w:ascii="Garamond" w:eastAsia="Times New Roman" w:hAnsi="Garamond" w:cs="Times New Roman"/>
          <w:color w:val="000000"/>
          <w:sz w:val="24"/>
          <w:szCs w:val="24"/>
          <w:lang w:val="en-GB" w:eastAsia="da-DK"/>
        </w:rPr>
        <w:t xml:space="preserve">project </w:t>
      </w:r>
      <w:r w:rsidR="00761D1E" w:rsidRPr="00061093">
        <w:rPr>
          <w:rFonts w:ascii="Garamond" w:eastAsia="Times New Roman" w:hAnsi="Garamond" w:cs="Times New Roman"/>
          <w:color w:val="000000"/>
          <w:sz w:val="24"/>
          <w:szCs w:val="24"/>
          <w:lang w:val="en-GB" w:eastAsia="da-DK"/>
        </w:rPr>
        <w:t xml:space="preserve">proposal </w:t>
      </w:r>
      <w:r w:rsidR="001746FC" w:rsidRPr="00061093">
        <w:rPr>
          <w:rFonts w:ascii="Garamond" w:eastAsia="Times New Roman" w:hAnsi="Garamond" w:cs="Times New Roman"/>
          <w:color w:val="000000"/>
          <w:sz w:val="24"/>
          <w:szCs w:val="24"/>
          <w:lang w:val="en-GB" w:eastAsia="da-DK"/>
        </w:rPr>
        <w:t>shall</w:t>
      </w:r>
      <w:r w:rsidRPr="00061093">
        <w:rPr>
          <w:rFonts w:ascii="Garamond" w:eastAsia="Times New Roman" w:hAnsi="Garamond" w:cs="Times New Roman"/>
          <w:color w:val="000000"/>
          <w:sz w:val="24"/>
          <w:szCs w:val="24"/>
          <w:lang w:val="en-GB" w:eastAsia="da-DK"/>
        </w:rPr>
        <w:t xml:space="preserve"> </w:t>
      </w:r>
      <w:r w:rsidR="00027C88" w:rsidRPr="00061093">
        <w:rPr>
          <w:rFonts w:ascii="Garamond" w:eastAsia="Times New Roman" w:hAnsi="Garamond" w:cs="Times New Roman"/>
          <w:color w:val="000000"/>
          <w:sz w:val="24"/>
          <w:szCs w:val="24"/>
          <w:lang w:val="en-GB" w:eastAsia="da-DK"/>
        </w:rPr>
        <w:t>addres</w:t>
      </w:r>
      <w:r w:rsidRPr="00061093">
        <w:rPr>
          <w:rFonts w:ascii="Garamond" w:eastAsia="Times New Roman" w:hAnsi="Garamond" w:cs="Times New Roman"/>
          <w:color w:val="000000"/>
          <w:sz w:val="24"/>
          <w:szCs w:val="24"/>
          <w:lang w:val="en-GB" w:eastAsia="da-DK"/>
        </w:rPr>
        <w:t>s</w:t>
      </w:r>
      <w:r w:rsidR="00027C88" w:rsidRPr="00061093">
        <w:rPr>
          <w:rFonts w:ascii="Garamond" w:eastAsia="Times New Roman" w:hAnsi="Garamond" w:cs="Times New Roman"/>
          <w:color w:val="000000"/>
          <w:sz w:val="24"/>
          <w:szCs w:val="24"/>
          <w:lang w:val="en-GB" w:eastAsia="da-DK"/>
        </w:rPr>
        <w:t xml:space="preserve"> </w:t>
      </w:r>
      <w:r w:rsidR="00805E7F" w:rsidRPr="00061093">
        <w:rPr>
          <w:rFonts w:ascii="Garamond" w:eastAsia="Times New Roman" w:hAnsi="Garamond" w:cs="Times New Roman"/>
          <w:color w:val="000000"/>
          <w:sz w:val="24"/>
          <w:szCs w:val="24"/>
          <w:lang w:val="en-GB" w:eastAsia="da-DK"/>
        </w:rPr>
        <w:t xml:space="preserve">capacities and </w:t>
      </w:r>
      <w:r w:rsidR="00027C88" w:rsidRPr="00061093">
        <w:rPr>
          <w:rFonts w:ascii="Garamond" w:eastAsia="Times New Roman" w:hAnsi="Garamond" w:cs="Times New Roman"/>
          <w:color w:val="000000"/>
          <w:sz w:val="24"/>
          <w:szCs w:val="24"/>
          <w:lang w:val="en-GB" w:eastAsia="da-DK"/>
        </w:rPr>
        <w:t xml:space="preserve">critical needs among particularly vulnerable people, including people in need of strengthened protection because of specific age-, gender- and/or disability-related issues. </w:t>
      </w:r>
      <w:r w:rsidR="0085670B" w:rsidRPr="00061093">
        <w:rPr>
          <w:rFonts w:ascii="Garamond" w:eastAsia="Times New Roman" w:hAnsi="Garamond" w:cs="Times New Roman"/>
          <w:color w:val="000000"/>
          <w:sz w:val="24"/>
          <w:szCs w:val="24"/>
          <w:lang w:val="en-GB" w:eastAsia="da-DK"/>
        </w:rPr>
        <w:t>E</w:t>
      </w:r>
      <w:r w:rsidR="00027C88" w:rsidRPr="00061093">
        <w:rPr>
          <w:rFonts w:ascii="Garamond" w:eastAsia="Times New Roman" w:hAnsi="Garamond" w:cs="Times New Roman"/>
          <w:color w:val="000000"/>
          <w:sz w:val="24"/>
          <w:szCs w:val="24"/>
          <w:lang w:val="en-GB" w:eastAsia="da-DK"/>
        </w:rPr>
        <w:t xml:space="preserve">fforts </w:t>
      </w:r>
      <w:r w:rsidR="00CA7837" w:rsidRPr="00061093">
        <w:rPr>
          <w:rFonts w:ascii="Garamond" w:eastAsia="Times New Roman" w:hAnsi="Garamond" w:cs="Times New Roman"/>
          <w:color w:val="000000"/>
          <w:sz w:val="24"/>
          <w:szCs w:val="24"/>
          <w:lang w:val="en-GB" w:eastAsia="da-DK"/>
        </w:rPr>
        <w:t xml:space="preserve">to </w:t>
      </w:r>
      <w:r w:rsidR="00B96334" w:rsidRPr="00061093">
        <w:rPr>
          <w:rFonts w:ascii="Garamond" w:eastAsia="Times New Roman" w:hAnsi="Garamond" w:cs="Times New Roman"/>
          <w:color w:val="000000"/>
          <w:sz w:val="24"/>
          <w:szCs w:val="24"/>
          <w:lang w:val="en-GB" w:eastAsia="da-DK"/>
        </w:rPr>
        <w:t xml:space="preserve">address the rights, potentials, and specific vulnerabilities of youth, women, and girls in a sustainable manner, </w:t>
      </w:r>
      <w:r w:rsidRPr="00061093">
        <w:rPr>
          <w:rFonts w:ascii="Garamond" w:eastAsia="Times New Roman" w:hAnsi="Garamond" w:cs="Times New Roman"/>
          <w:color w:val="000000"/>
          <w:sz w:val="24"/>
          <w:szCs w:val="24"/>
          <w:lang w:val="en-GB" w:eastAsia="da-DK"/>
        </w:rPr>
        <w:t xml:space="preserve">including with respect to </w:t>
      </w:r>
      <w:r w:rsidR="00F636F9" w:rsidRPr="00061093">
        <w:rPr>
          <w:rFonts w:ascii="Garamond" w:eastAsia="Times New Roman" w:hAnsi="Garamond" w:cs="Times New Roman"/>
          <w:color w:val="000000"/>
          <w:sz w:val="24"/>
          <w:szCs w:val="24"/>
          <w:lang w:val="en-GB" w:eastAsia="da-DK"/>
        </w:rPr>
        <w:t>prevent</w:t>
      </w:r>
      <w:r w:rsidRPr="00061093">
        <w:rPr>
          <w:rFonts w:ascii="Garamond" w:eastAsia="Times New Roman" w:hAnsi="Garamond" w:cs="Times New Roman"/>
          <w:color w:val="000000"/>
          <w:sz w:val="24"/>
          <w:szCs w:val="24"/>
          <w:lang w:val="en-GB" w:eastAsia="da-DK"/>
        </w:rPr>
        <w:t>ion</w:t>
      </w:r>
      <w:r w:rsidR="00F636F9" w:rsidRPr="00061093">
        <w:rPr>
          <w:rFonts w:ascii="Garamond" w:eastAsia="Times New Roman" w:hAnsi="Garamond" w:cs="Times New Roman"/>
          <w:color w:val="000000"/>
          <w:sz w:val="24"/>
          <w:szCs w:val="24"/>
          <w:lang w:val="en-GB" w:eastAsia="da-DK"/>
        </w:rPr>
        <w:t>, mitigat</w:t>
      </w:r>
      <w:r w:rsidRPr="00061093">
        <w:rPr>
          <w:rFonts w:ascii="Garamond" w:eastAsia="Times New Roman" w:hAnsi="Garamond" w:cs="Times New Roman"/>
          <w:color w:val="000000"/>
          <w:sz w:val="24"/>
          <w:szCs w:val="24"/>
          <w:lang w:val="en-GB" w:eastAsia="da-DK"/>
        </w:rPr>
        <w:t>ion</w:t>
      </w:r>
      <w:r w:rsidR="00F636F9" w:rsidRPr="00061093">
        <w:rPr>
          <w:rFonts w:ascii="Garamond" w:eastAsia="Times New Roman" w:hAnsi="Garamond" w:cs="Times New Roman"/>
          <w:color w:val="000000"/>
          <w:sz w:val="24"/>
          <w:szCs w:val="24"/>
          <w:lang w:val="en-GB" w:eastAsia="da-DK"/>
        </w:rPr>
        <w:t>, and protect</w:t>
      </w:r>
      <w:r w:rsidRPr="00061093">
        <w:rPr>
          <w:rFonts w:ascii="Garamond" w:eastAsia="Times New Roman" w:hAnsi="Garamond" w:cs="Times New Roman"/>
          <w:color w:val="000000"/>
          <w:sz w:val="24"/>
          <w:szCs w:val="24"/>
          <w:lang w:val="en-GB" w:eastAsia="da-DK"/>
        </w:rPr>
        <w:t>ion</w:t>
      </w:r>
      <w:r w:rsidR="00F636F9" w:rsidRPr="00061093">
        <w:rPr>
          <w:rFonts w:ascii="Garamond" w:eastAsia="Times New Roman" w:hAnsi="Garamond" w:cs="Times New Roman"/>
          <w:color w:val="000000"/>
          <w:sz w:val="24"/>
          <w:szCs w:val="24"/>
          <w:lang w:val="en-GB" w:eastAsia="da-DK"/>
        </w:rPr>
        <w:t xml:space="preserve"> from sexual and gender-based violence</w:t>
      </w:r>
      <w:r w:rsidR="002E0993" w:rsidRPr="00061093">
        <w:rPr>
          <w:rFonts w:ascii="Garamond" w:eastAsia="Times New Roman" w:hAnsi="Garamond" w:cs="Times New Roman"/>
          <w:color w:val="000000"/>
          <w:sz w:val="24"/>
          <w:szCs w:val="24"/>
          <w:lang w:val="en-GB" w:eastAsia="da-DK"/>
        </w:rPr>
        <w:t>,</w:t>
      </w:r>
      <w:r w:rsidR="0085670B" w:rsidRPr="00061093">
        <w:rPr>
          <w:rFonts w:ascii="Garamond" w:eastAsia="Times New Roman" w:hAnsi="Garamond" w:cs="Times New Roman"/>
          <w:color w:val="000000"/>
          <w:sz w:val="24"/>
          <w:szCs w:val="24"/>
          <w:lang w:val="en-GB" w:eastAsia="da-DK"/>
        </w:rPr>
        <w:t xml:space="preserve"> will be prioritised</w:t>
      </w:r>
      <w:r w:rsidR="00F636F9" w:rsidRPr="00061093">
        <w:rPr>
          <w:rFonts w:ascii="Garamond" w:eastAsia="Times New Roman" w:hAnsi="Garamond" w:cs="Times New Roman"/>
          <w:color w:val="000000"/>
          <w:sz w:val="24"/>
          <w:szCs w:val="24"/>
          <w:lang w:val="en-GB" w:eastAsia="da-DK"/>
        </w:rPr>
        <w:t>.</w:t>
      </w:r>
    </w:p>
    <w:p w:rsidR="00773A4C" w:rsidRPr="009523B2" w:rsidRDefault="00027C88"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While the focus </w:t>
      </w:r>
      <w:r w:rsidR="002E0993">
        <w:rPr>
          <w:rFonts w:ascii="Garamond" w:eastAsia="Times New Roman" w:hAnsi="Garamond" w:cs="Times New Roman"/>
          <w:color w:val="000000"/>
          <w:sz w:val="24"/>
          <w:szCs w:val="24"/>
          <w:lang w:val="en-GB" w:eastAsia="da-DK"/>
        </w:rPr>
        <w:t>must be</w:t>
      </w:r>
      <w:r w:rsidR="002E0993" w:rsidRPr="009523B2">
        <w:rPr>
          <w:rFonts w:ascii="Garamond" w:eastAsia="Times New Roman" w:hAnsi="Garamond" w:cs="Times New Roman"/>
          <w:color w:val="000000"/>
          <w:sz w:val="24"/>
          <w:szCs w:val="24"/>
          <w:lang w:val="en-GB" w:eastAsia="da-DK"/>
        </w:rPr>
        <w:t xml:space="preserve"> </w:t>
      </w:r>
      <w:r w:rsidRPr="009523B2">
        <w:rPr>
          <w:rFonts w:ascii="Garamond" w:eastAsia="Times New Roman" w:hAnsi="Garamond" w:cs="Times New Roman"/>
          <w:color w:val="000000"/>
          <w:sz w:val="24"/>
          <w:szCs w:val="24"/>
          <w:lang w:val="en-GB" w:eastAsia="da-DK"/>
        </w:rPr>
        <w:t xml:space="preserve">on longer-term inclusive approaches, the </w:t>
      </w:r>
      <w:r w:rsidR="00761D1E">
        <w:rPr>
          <w:rFonts w:ascii="Garamond" w:eastAsia="Times New Roman" w:hAnsi="Garamond" w:cs="Times New Roman"/>
          <w:color w:val="000000"/>
          <w:sz w:val="24"/>
          <w:szCs w:val="24"/>
          <w:lang w:val="en-GB" w:eastAsia="da-DK"/>
        </w:rPr>
        <w:t xml:space="preserve">project proposal </w:t>
      </w:r>
      <w:r w:rsidR="001746FC" w:rsidRPr="009523B2">
        <w:rPr>
          <w:rFonts w:ascii="Garamond" w:eastAsia="Times New Roman" w:hAnsi="Garamond" w:cs="Times New Roman"/>
          <w:color w:val="000000"/>
          <w:sz w:val="24"/>
          <w:szCs w:val="24"/>
          <w:lang w:val="en-GB" w:eastAsia="da-DK"/>
        </w:rPr>
        <w:t>shall retain</w:t>
      </w:r>
      <w:r w:rsidRPr="009523B2">
        <w:rPr>
          <w:rFonts w:ascii="Garamond" w:eastAsia="Times New Roman" w:hAnsi="Garamond" w:cs="Times New Roman"/>
          <w:color w:val="000000"/>
          <w:sz w:val="24"/>
          <w:szCs w:val="24"/>
          <w:lang w:val="en-GB" w:eastAsia="da-DK"/>
        </w:rPr>
        <w:t xml:space="preserve"> the ability to respond to urgent humanitarian needs</w:t>
      </w:r>
      <w:r w:rsidR="005B3E30" w:rsidRPr="009523B2">
        <w:rPr>
          <w:rFonts w:ascii="Garamond" w:eastAsia="Times New Roman" w:hAnsi="Garamond" w:cs="Times New Roman"/>
          <w:color w:val="000000"/>
          <w:sz w:val="24"/>
          <w:szCs w:val="24"/>
          <w:lang w:val="en-GB" w:eastAsia="da-DK"/>
        </w:rPr>
        <w:t xml:space="preserve"> among vulnerable </w:t>
      </w:r>
      <w:r w:rsidR="0015519B">
        <w:rPr>
          <w:rFonts w:ascii="Garamond" w:eastAsia="Times New Roman" w:hAnsi="Garamond" w:cs="Times New Roman"/>
          <w:color w:val="000000"/>
          <w:sz w:val="24"/>
          <w:szCs w:val="24"/>
          <w:lang w:val="en-GB" w:eastAsia="da-DK"/>
        </w:rPr>
        <w:t xml:space="preserve">groups </w:t>
      </w:r>
      <w:r w:rsidR="004062A8" w:rsidRPr="009523B2">
        <w:rPr>
          <w:rFonts w:ascii="Garamond" w:eastAsia="Times New Roman" w:hAnsi="Garamond" w:cs="Times New Roman"/>
          <w:color w:val="000000"/>
          <w:sz w:val="24"/>
          <w:szCs w:val="24"/>
          <w:lang w:val="en-GB" w:eastAsia="da-DK"/>
        </w:rPr>
        <w:t>when relevant</w:t>
      </w:r>
      <w:r w:rsidRPr="009523B2">
        <w:rPr>
          <w:rFonts w:ascii="Garamond" w:eastAsia="Times New Roman" w:hAnsi="Garamond" w:cs="Times New Roman"/>
          <w:color w:val="000000"/>
          <w:sz w:val="24"/>
          <w:szCs w:val="24"/>
          <w:lang w:val="en-GB" w:eastAsia="da-DK"/>
        </w:rPr>
        <w:t xml:space="preserve">. </w:t>
      </w:r>
    </w:p>
    <w:p w:rsidR="001746FC" w:rsidRPr="00AB7558" w:rsidRDefault="0099266E" w:rsidP="00AB7558">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The </w:t>
      </w:r>
      <w:r>
        <w:rPr>
          <w:rFonts w:ascii="Garamond" w:eastAsia="Times New Roman" w:hAnsi="Garamond" w:cs="Times New Roman"/>
          <w:color w:val="000000"/>
          <w:sz w:val="24"/>
          <w:szCs w:val="24"/>
          <w:lang w:val="en-GB" w:eastAsia="da-DK"/>
        </w:rPr>
        <w:t>project</w:t>
      </w:r>
      <w:r w:rsidR="00761D1E">
        <w:rPr>
          <w:rFonts w:ascii="Garamond" w:eastAsia="Times New Roman" w:hAnsi="Garamond" w:cs="Times New Roman"/>
          <w:color w:val="000000"/>
          <w:sz w:val="24"/>
          <w:szCs w:val="24"/>
          <w:lang w:val="en-GB" w:eastAsia="da-DK"/>
        </w:rPr>
        <w:t xml:space="preserve"> proposal</w:t>
      </w:r>
      <w:r>
        <w:rPr>
          <w:rFonts w:ascii="Garamond" w:eastAsia="Times New Roman" w:hAnsi="Garamond" w:cs="Times New Roman"/>
          <w:color w:val="000000"/>
          <w:sz w:val="24"/>
          <w:szCs w:val="24"/>
          <w:lang w:val="en-GB" w:eastAsia="da-DK"/>
        </w:rPr>
        <w:t xml:space="preserve"> </w:t>
      </w:r>
      <w:r w:rsidRPr="009523B2">
        <w:rPr>
          <w:rFonts w:ascii="Garamond" w:eastAsia="Times New Roman" w:hAnsi="Garamond" w:cs="Times New Roman"/>
          <w:color w:val="000000"/>
          <w:sz w:val="24"/>
          <w:szCs w:val="24"/>
          <w:lang w:val="en-GB" w:eastAsia="da-DK"/>
        </w:rPr>
        <w:t xml:space="preserve">shall </w:t>
      </w:r>
      <w:r>
        <w:rPr>
          <w:rFonts w:ascii="Garamond" w:eastAsia="Times New Roman" w:hAnsi="Garamond" w:cs="Times New Roman"/>
          <w:color w:val="000000"/>
          <w:sz w:val="24"/>
          <w:szCs w:val="24"/>
          <w:lang w:val="en-GB" w:eastAsia="da-DK"/>
        </w:rPr>
        <w:t xml:space="preserve">be based on a rights-based context and stakeholder </w:t>
      </w:r>
      <w:r w:rsidRPr="009523B2">
        <w:rPr>
          <w:rFonts w:ascii="Garamond" w:eastAsia="Times New Roman" w:hAnsi="Garamond" w:cs="Times New Roman"/>
          <w:color w:val="000000"/>
          <w:sz w:val="24"/>
          <w:szCs w:val="24"/>
          <w:lang w:val="en-GB" w:eastAsia="da-DK"/>
        </w:rPr>
        <w:t>analys</w:t>
      </w:r>
      <w:r>
        <w:rPr>
          <w:rFonts w:ascii="Garamond" w:eastAsia="Times New Roman" w:hAnsi="Garamond" w:cs="Times New Roman"/>
          <w:color w:val="000000"/>
          <w:sz w:val="24"/>
          <w:szCs w:val="24"/>
          <w:lang w:val="en-GB" w:eastAsia="da-DK"/>
        </w:rPr>
        <w:t xml:space="preserve">is and propose a strategy that to the extent relevant </w:t>
      </w:r>
      <w:r w:rsidRPr="007D425D">
        <w:rPr>
          <w:rFonts w:ascii="Garamond" w:eastAsia="Times New Roman" w:hAnsi="Garamond" w:cs="Times New Roman"/>
          <w:color w:val="000000"/>
          <w:sz w:val="24"/>
          <w:szCs w:val="24"/>
          <w:lang w:val="en-GB" w:eastAsia="da-DK"/>
        </w:rPr>
        <w:t xml:space="preserve">include measures to promote </w:t>
      </w:r>
      <w:r w:rsidR="007F5004">
        <w:rPr>
          <w:rFonts w:ascii="Garamond" w:eastAsia="Times New Roman" w:hAnsi="Garamond" w:cs="Times New Roman"/>
          <w:color w:val="000000"/>
          <w:sz w:val="24"/>
          <w:szCs w:val="24"/>
          <w:lang w:val="en-GB" w:eastAsia="da-DK"/>
        </w:rPr>
        <w:t>involvement of</w:t>
      </w:r>
      <w:r w:rsidR="007F5004" w:rsidRPr="009523B2">
        <w:rPr>
          <w:rFonts w:ascii="Garamond" w:eastAsia="Times New Roman" w:hAnsi="Garamond" w:cs="Times New Roman"/>
          <w:color w:val="000000"/>
          <w:sz w:val="24"/>
          <w:szCs w:val="24"/>
          <w:lang w:val="en-GB" w:eastAsia="da-DK"/>
        </w:rPr>
        <w:t xml:space="preserve"> local </w:t>
      </w:r>
      <w:r w:rsidR="007F5004">
        <w:rPr>
          <w:rFonts w:ascii="Garamond" w:eastAsia="Times New Roman" w:hAnsi="Garamond" w:cs="Times New Roman"/>
          <w:color w:val="000000"/>
          <w:sz w:val="24"/>
          <w:szCs w:val="24"/>
          <w:lang w:val="en-GB" w:eastAsia="da-DK"/>
        </w:rPr>
        <w:t>communities</w:t>
      </w:r>
      <w:r w:rsidR="003D48A8">
        <w:rPr>
          <w:rFonts w:ascii="Garamond" w:eastAsia="Times New Roman" w:hAnsi="Garamond" w:cs="Times New Roman"/>
          <w:color w:val="000000"/>
          <w:sz w:val="24"/>
          <w:szCs w:val="24"/>
          <w:lang w:val="en-GB" w:eastAsia="da-DK"/>
        </w:rPr>
        <w:t>, including youth</w:t>
      </w:r>
      <w:r w:rsidR="007F5004" w:rsidRPr="007D425D">
        <w:rPr>
          <w:rFonts w:ascii="Garamond" w:eastAsia="Times New Roman" w:hAnsi="Garamond" w:cs="Times New Roman"/>
          <w:color w:val="000000"/>
          <w:sz w:val="24"/>
          <w:szCs w:val="24"/>
          <w:lang w:val="en-GB" w:eastAsia="da-DK"/>
        </w:rPr>
        <w:t xml:space="preserve"> along with accountability, </w:t>
      </w:r>
      <w:r w:rsidRPr="007D425D">
        <w:rPr>
          <w:rFonts w:ascii="Garamond" w:eastAsia="Times New Roman" w:hAnsi="Garamond" w:cs="Times New Roman"/>
          <w:color w:val="000000"/>
          <w:sz w:val="24"/>
          <w:szCs w:val="24"/>
          <w:lang w:val="en-GB" w:eastAsia="da-DK"/>
        </w:rPr>
        <w:t xml:space="preserve">involvement and </w:t>
      </w:r>
      <w:r>
        <w:rPr>
          <w:rFonts w:ascii="Garamond" w:eastAsia="Times New Roman" w:hAnsi="Garamond" w:cs="Times New Roman"/>
          <w:color w:val="000000"/>
          <w:sz w:val="24"/>
          <w:szCs w:val="24"/>
          <w:lang w:val="en-GB" w:eastAsia="da-DK"/>
        </w:rPr>
        <w:t xml:space="preserve">capacity </w:t>
      </w:r>
      <w:r w:rsidRPr="009523B2">
        <w:rPr>
          <w:rFonts w:ascii="Garamond" w:eastAsia="Times New Roman" w:hAnsi="Garamond" w:cs="Times New Roman"/>
          <w:color w:val="000000"/>
          <w:sz w:val="24"/>
          <w:szCs w:val="24"/>
          <w:lang w:val="en-GB" w:eastAsia="da-DK"/>
        </w:rPr>
        <w:t xml:space="preserve">of local and/or national government agencies. </w:t>
      </w:r>
      <w:r w:rsidR="00AB7558" w:rsidRPr="00AB7558">
        <w:rPr>
          <w:rFonts w:ascii="Garamond" w:eastAsia="Times New Roman" w:hAnsi="Garamond" w:cs="Times New Roman"/>
          <w:color w:val="000000"/>
          <w:sz w:val="24"/>
          <w:szCs w:val="24"/>
          <w:lang w:val="en-GB" w:eastAsia="da-DK"/>
        </w:rPr>
        <w:t xml:space="preserve"> </w:t>
      </w:r>
      <w:r w:rsidR="00AB7558" w:rsidRPr="009523B2">
        <w:rPr>
          <w:rFonts w:ascii="Garamond" w:eastAsia="Times New Roman" w:hAnsi="Garamond" w:cs="Times New Roman"/>
          <w:color w:val="000000"/>
          <w:sz w:val="24"/>
          <w:szCs w:val="24"/>
          <w:lang w:val="en-GB" w:eastAsia="da-DK"/>
        </w:rPr>
        <w:t xml:space="preserve">As a part of this, the </w:t>
      </w:r>
      <w:r w:rsidR="00AB7558">
        <w:rPr>
          <w:rFonts w:ascii="Garamond" w:eastAsia="Times New Roman" w:hAnsi="Garamond" w:cs="Times New Roman"/>
          <w:color w:val="000000"/>
          <w:sz w:val="24"/>
          <w:szCs w:val="24"/>
          <w:lang w:val="en-GB" w:eastAsia="da-DK"/>
        </w:rPr>
        <w:t>project</w:t>
      </w:r>
      <w:r w:rsidR="00AB7558" w:rsidRPr="009523B2">
        <w:rPr>
          <w:rFonts w:ascii="Garamond" w:eastAsia="Times New Roman" w:hAnsi="Garamond" w:cs="Times New Roman"/>
          <w:color w:val="000000"/>
          <w:sz w:val="24"/>
          <w:szCs w:val="24"/>
          <w:lang w:val="en-GB" w:eastAsia="da-DK"/>
        </w:rPr>
        <w:t xml:space="preserve"> </w:t>
      </w:r>
      <w:r w:rsidR="00DC04F7">
        <w:rPr>
          <w:rFonts w:ascii="Garamond" w:eastAsia="Times New Roman" w:hAnsi="Garamond" w:cs="Times New Roman"/>
          <w:color w:val="000000"/>
          <w:sz w:val="24"/>
          <w:szCs w:val="24"/>
          <w:lang w:val="en-GB" w:eastAsia="da-DK"/>
        </w:rPr>
        <w:t xml:space="preserve">proposal </w:t>
      </w:r>
      <w:r w:rsidR="00AB7558" w:rsidRPr="009523B2">
        <w:rPr>
          <w:rFonts w:ascii="Garamond" w:eastAsia="Times New Roman" w:hAnsi="Garamond" w:cs="Times New Roman"/>
          <w:color w:val="000000"/>
          <w:sz w:val="24"/>
          <w:szCs w:val="24"/>
          <w:lang w:val="en-GB" w:eastAsia="da-DK"/>
        </w:rPr>
        <w:t>shall promote conflict prevention, peaceful co-existence, and social cohesion among different groups in society, including internally displaced people, refugees, and host communities.</w:t>
      </w:r>
      <w:r w:rsidR="00AB7558" w:rsidRPr="00AB7558">
        <w:rPr>
          <w:rFonts w:ascii="Garamond" w:eastAsia="Times New Roman" w:hAnsi="Garamond" w:cs="Times New Roman"/>
          <w:color w:val="000000"/>
          <w:sz w:val="24"/>
          <w:szCs w:val="24"/>
          <w:lang w:val="en-GB" w:eastAsia="da-DK"/>
        </w:rPr>
        <w:t xml:space="preserve"> </w:t>
      </w:r>
    </w:p>
    <w:p w:rsidR="00FA5E7F" w:rsidRPr="009523B2" w:rsidRDefault="001746FC" w:rsidP="00950E0E">
      <w:pPr>
        <w:pStyle w:val="Listeafsnit"/>
        <w:numPr>
          <w:ilvl w:val="0"/>
          <w:numId w:val="19"/>
        </w:numPr>
        <w:spacing w:after="120" w:line="240" w:lineRule="auto"/>
        <w:ind w:left="714" w:hanging="357"/>
        <w:contextualSpacing w:val="0"/>
        <w:jc w:val="both"/>
        <w:rPr>
          <w:rFonts w:ascii="Garamond" w:eastAsia="Times New Roman" w:hAnsi="Garamond" w:cs="Times New Roman"/>
          <w:color w:val="000000"/>
          <w:sz w:val="24"/>
          <w:szCs w:val="24"/>
          <w:lang w:val="en-GB" w:eastAsia="da-DK"/>
        </w:rPr>
      </w:pPr>
      <w:r w:rsidRPr="009523B2">
        <w:rPr>
          <w:rFonts w:ascii="Garamond" w:eastAsia="Times New Roman" w:hAnsi="Garamond" w:cs="Times New Roman"/>
          <w:color w:val="000000"/>
          <w:sz w:val="24"/>
          <w:szCs w:val="24"/>
          <w:lang w:val="en-GB" w:eastAsia="da-DK"/>
        </w:rPr>
        <w:t xml:space="preserve">The </w:t>
      </w:r>
      <w:r w:rsidR="003D778F">
        <w:rPr>
          <w:rFonts w:ascii="Garamond" w:eastAsia="Times New Roman" w:hAnsi="Garamond" w:cs="Times New Roman"/>
          <w:color w:val="000000"/>
          <w:sz w:val="24"/>
          <w:szCs w:val="24"/>
          <w:lang w:val="en-GB" w:eastAsia="da-DK"/>
        </w:rPr>
        <w:t xml:space="preserve">project </w:t>
      </w:r>
      <w:r w:rsidR="00DC04F7">
        <w:rPr>
          <w:rFonts w:ascii="Garamond" w:eastAsia="Times New Roman" w:hAnsi="Garamond" w:cs="Times New Roman"/>
          <w:color w:val="000000"/>
          <w:sz w:val="24"/>
          <w:szCs w:val="24"/>
          <w:lang w:val="en-GB" w:eastAsia="da-DK"/>
        </w:rPr>
        <w:t xml:space="preserve">proposal </w:t>
      </w:r>
      <w:r w:rsidRPr="009523B2">
        <w:rPr>
          <w:rFonts w:ascii="Garamond" w:eastAsia="Times New Roman" w:hAnsi="Garamond" w:cs="Times New Roman"/>
          <w:color w:val="000000"/>
          <w:sz w:val="24"/>
          <w:szCs w:val="24"/>
          <w:lang w:val="en-GB" w:eastAsia="da-DK"/>
        </w:rPr>
        <w:t>shall</w:t>
      </w:r>
      <w:r w:rsidR="00FA5E7F" w:rsidRPr="009523B2">
        <w:rPr>
          <w:rFonts w:ascii="Garamond" w:eastAsia="Times New Roman" w:hAnsi="Garamond" w:cs="Times New Roman"/>
          <w:color w:val="000000"/>
          <w:sz w:val="24"/>
          <w:szCs w:val="24"/>
          <w:lang w:val="en-GB" w:eastAsia="da-DK"/>
        </w:rPr>
        <w:t xml:space="preserve"> </w:t>
      </w:r>
      <w:r w:rsidRPr="009523B2">
        <w:rPr>
          <w:rFonts w:ascii="Garamond" w:eastAsia="Times New Roman" w:hAnsi="Garamond" w:cs="Times New Roman"/>
          <w:color w:val="000000"/>
          <w:sz w:val="24"/>
          <w:szCs w:val="24"/>
          <w:lang w:val="en-GB" w:eastAsia="da-DK"/>
        </w:rPr>
        <w:t xml:space="preserve">be aligned </w:t>
      </w:r>
      <w:r w:rsidR="00FA5E7F" w:rsidRPr="009523B2">
        <w:rPr>
          <w:rFonts w:ascii="Garamond" w:eastAsia="Times New Roman" w:hAnsi="Garamond" w:cs="Times New Roman"/>
          <w:color w:val="000000"/>
          <w:sz w:val="24"/>
          <w:szCs w:val="24"/>
          <w:lang w:val="en-GB" w:eastAsia="da-DK"/>
        </w:rPr>
        <w:t xml:space="preserve">and coordinated </w:t>
      </w:r>
      <w:r w:rsidRPr="009523B2">
        <w:rPr>
          <w:rFonts w:ascii="Garamond" w:eastAsia="Times New Roman" w:hAnsi="Garamond" w:cs="Times New Roman"/>
          <w:color w:val="000000"/>
          <w:sz w:val="24"/>
          <w:szCs w:val="24"/>
          <w:lang w:val="en-GB" w:eastAsia="da-DK"/>
        </w:rPr>
        <w:t xml:space="preserve">with </w:t>
      </w:r>
      <w:r w:rsidR="004062A8" w:rsidRPr="009523B2">
        <w:rPr>
          <w:rFonts w:ascii="Garamond" w:eastAsia="Times New Roman" w:hAnsi="Garamond" w:cs="Times New Roman"/>
          <w:color w:val="000000"/>
          <w:sz w:val="24"/>
          <w:szCs w:val="24"/>
          <w:lang w:val="en-GB" w:eastAsia="da-DK"/>
        </w:rPr>
        <w:t xml:space="preserve">other </w:t>
      </w:r>
      <w:r w:rsidR="00AF782E">
        <w:rPr>
          <w:rFonts w:ascii="Garamond" w:eastAsia="Times New Roman" w:hAnsi="Garamond" w:cs="Times New Roman"/>
          <w:color w:val="000000"/>
          <w:sz w:val="24"/>
          <w:szCs w:val="24"/>
          <w:lang w:val="en-GB" w:eastAsia="da-DK"/>
        </w:rPr>
        <w:t xml:space="preserve">relevant </w:t>
      </w:r>
      <w:r w:rsidR="00256EC3">
        <w:rPr>
          <w:rFonts w:ascii="Garamond" w:eastAsia="Times New Roman" w:hAnsi="Garamond" w:cs="Times New Roman"/>
          <w:color w:val="000000"/>
          <w:sz w:val="24"/>
          <w:szCs w:val="24"/>
          <w:lang w:val="en-GB" w:eastAsia="da-DK"/>
        </w:rPr>
        <w:t xml:space="preserve">humanitarian and development </w:t>
      </w:r>
      <w:r w:rsidR="003D778F">
        <w:rPr>
          <w:rFonts w:ascii="Garamond" w:eastAsia="Times New Roman" w:hAnsi="Garamond" w:cs="Times New Roman"/>
          <w:color w:val="000000"/>
          <w:sz w:val="24"/>
          <w:szCs w:val="24"/>
          <w:lang w:val="en-GB" w:eastAsia="da-DK"/>
        </w:rPr>
        <w:t>activities</w:t>
      </w:r>
      <w:r w:rsidR="00FA5E7F" w:rsidRPr="009523B2">
        <w:rPr>
          <w:rFonts w:ascii="Garamond" w:eastAsia="Times New Roman" w:hAnsi="Garamond" w:cs="Times New Roman"/>
          <w:color w:val="000000"/>
          <w:sz w:val="24"/>
          <w:szCs w:val="24"/>
          <w:lang w:val="en-GB" w:eastAsia="da-DK"/>
        </w:rPr>
        <w:t xml:space="preserve">, including </w:t>
      </w:r>
      <w:r w:rsidRPr="009523B2">
        <w:rPr>
          <w:rFonts w:ascii="Garamond" w:eastAsia="Times New Roman" w:hAnsi="Garamond" w:cs="Times New Roman"/>
          <w:color w:val="000000"/>
          <w:sz w:val="24"/>
          <w:szCs w:val="24"/>
          <w:lang w:val="en-GB" w:eastAsia="da-DK"/>
        </w:rPr>
        <w:t xml:space="preserve">Danish </w:t>
      </w:r>
      <w:r w:rsidR="00E20509">
        <w:rPr>
          <w:rFonts w:ascii="Garamond" w:eastAsia="Times New Roman" w:hAnsi="Garamond" w:cs="Times New Roman"/>
          <w:color w:val="000000"/>
          <w:sz w:val="24"/>
          <w:szCs w:val="24"/>
          <w:lang w:val="en-GB" w:eastAsia="da-DK"/>
        </w:rPr>
        <w:t xml:space="preserve">humanitarian and development </w:t>
      </w:r>
      <w:r w:rsidRPr="009523B2">
        <w:rPr>
          <w:rFonts w:ascii="Garamond" w:eastAsia="Times New Roman" w:hAnsi="Garamond" w:cs="Times New Roman"/>
          <w:color w:val="000000"/>
          <w:sz w:val="24"/>
          <w:szCs w:val="24"/>
          <w:lang w:val="en-GB" w:eastAsia="da-DK"/>
        </w:rPr>
        <w:t>engagements</w:t>
      </w:r>
      <w:r w:rsidR="00FA5E7F" w:rsidRPr="009523B2">
        <w:rPr>
          <w:rFonts w:ascii="Garamond" w:eastAsia="Times New Roman" w:hAnsi="Garamond" w:cs="Times New Roman"/>
          <w:color w:val="000000"/>
          <w:sz w:val="24"/>
          <w:szCs w:val="24"/>
          <w:lang w:val="en-GB" w:eastAsia="da-DK"/>
        </w:rPr>
        <w:t>,</w:t>
      </w:r>
      <w:r w:rsidRPr="009523B2">
        <w:rPr>
          <w:rFonts w:ascii="Garamond" w:eastAsia="Times New Roman" w:hAnsi="Garamond" w:cs="Times New Roman"/>
          <w:color w:val="000000"/>
          <w:sz w:val="24"/>
          <w:szCs w:val="24"/>
          <w:lang w:val="en-GB" w:eastAsia="da-DK"/>
        </w:rPr>
        <w:t xml:space="preserve"> in the country/ies of intervention</w:t>
      </w:r>
      <w:r w:rsidR="00FA5E7F" w:rsidRPr="009523B2">
        <w:rPr>
          <w:rFonts w:ascii="Garamond" w:eastAsia="Times New Roman" w:hAnsi="Garamond" w:cs="Times New Roman"/>
          <w:color w:val="000000"/>
          <w:sz w:val="24"/>
          <w:szCs w:val="24"/>
          <w:lang w:val="en-GB" w:eastAsia="da-DK"/>
        </w:rPr>
        <w:t>.</w:t>
      </w:r>
    </w:p>
    <w:p w:rsidR="00B35A05" w:rsidRDefault="00B35A05" w:rsidP="00EB03E6">
      <w:pPr>
        <w:spacing w:after="0" w:line="240" w:lineRule="auto"/>
        <w:jc w:val="both"/>
        <w:rPr>
          <w:rFonts w:ascii="Garamond" w:hAnsi="Garamond"/>
          <w:sz w:val="24"/>
          <w:szCs w:val="24"/>
          <w:lang w:val="en-GB"/>
        </w:rPr>
      </w:pPr>
    </w:p>
    <w:p w:rsidR="007D425D" w:rsidRDefault="007D425D" w:rsidP="00EB03E6">
      <w:pPr>
        <w:spacing w:after="0" w:line="240" w:lineRule="auto"/>
        <w:jc w:val="both"/>
        <w:rPr>
          <w:rFonts w:ascii="Garamond" w:hAnsi="Garamond"/>
          <w:sz w:val="24"/>
          <w:szCs w:val="24"/>
          <w:lang w:val="en-GB"/>
        </w:rPr>
      </w:pPr>
    </w:p>
    <w:p w:rsidR="00B35A05" w:rsidRPr="00B35A05" w:rsidRDefault="009523B2" w:rsidP="00EB03E6">
      <w:pPr>
        <w:pStyle w:val="Listeafsnit"/>
        <w:numPr>
          <w:ilvl w:val="0"/>
          <w:numId w:val="1"/>
        </w:numPr>
        <w:spacing w:after="0" w:line="240" w:lineRule="auto"/>
        <w:jc w:val="both"/>
        <w:rPr>
          <w:rFonts w:ascii="Diplomacy Office Bold" w:hAnsi="Diplomacy Office Bold"/>
          <w:sz w:val="24"/>
          <w:szCs w:val="24"/>
          <w:lang w:val="en-GB"/>
        </w:rPr>
      </w:pPr>
      <w:r>
        <w:rPr>
          <w:rFonts w:ascii="Diplomacy Office Bold" w:hAnsi="Diplomacy Office Bold"/>
          <w:sz w:val="24"/>
          <w:szCs w:val="24"/>
          <w:lang w:val="en-GB"/>
        </w:rPr>
        <w:t>E</w:t>
      </w:r>
      <w:r w:rsidR="00B35A05" w:rsidRPr="00BC1210">
        <w:rPr>
          <w:rFonts w:ascii="Diplomacy Office Bold" w:hAnsi="Diplomacy Office Bold"/>
          <w:sz w:val="24"/>
          <w:szCs w:val="24"/>
          <w:lang w:val="en-GB"/>
        </w:rPr>
        <w:t>ligibility criteria</w:t>
      </w:r>
    </w:p>
    <w:p w:rsidR="00CA7837" w:rsidRDefault="004062A8" w:rsidP="00EB03E6">
      <w:pPr>
        <w:spacing w:after="0" w:line="240" w:lineRule="auto"/>
        <w:jc w:val="both"/>
        <w:rPr>
          <w:rFonts w:ascii="Garamond" w:eastAsia="Times New Roman" w:hAnsi="Garamond" w:cs="Times New Roman"/>
          <w:color w:val="000000"/>
          <w:sz w:val="24"/>
          <w:szCs w:val="24"/>
          <w:lang w:val="en-GB" w:eastAsia="da-DK"/>
        </w:rPr>
      </w:pPr>
      <w:r>
        <w:rPr>
          <w:rFonts w:ascii="Garamond" w:eastAsia="Times New Roman" w:hAnsi="Garamond" w:cs="Times New Roman"/>
          <w:color w:val="000000"/>
          <w:sz w:val="24"/>
          <w:szCs w:val="24"/>
          <w:lang w:val="en-GB" w:eastAsia="da-DK"/>
        </w:rPr>
        <w:t xml:space="preserve">The proposal must meet </w:t>
      </w:r>
      <w:r w:rsidR="00CA7837">
        <w:rPr>
          <w:rFonts w:ascii="Garamond" w:eastAsia="Times New Roman" w:hAnsi="Garamond" w:cs="Times New Roman"/>
          <w:color w:val="000000"/>
          <w:sz w:val="24"/>
          <w:szCs w:val="24"/>
          <w:lang w:val="en-GB" w:eastAsia="da-DK"/>
        </w:rPr>
        <w:t xml:space="preserve">the following </w:t>
      </w:r>
      <w:r>
        <w:rPr>
          <w:rFonts w:ascii="Garamond" w:eastAsia="Times New Roman" w:hAnsi="Garamond" w:cs="Times New Roman"/>
          <w:color w:val="000000"/>
          <w:sz w:val="24"/>
          <w:szCs w:val="24"/>
          <w:lang w:val="en-GB" w:eastAsia="da-DK"/>
        </w:rPr>
        <w:t xml:space="preserve">eligibility </w:t>
      </w:r>
      <w:r w:rsidR="00CA7837">
        <w:rPr>
          <w:rFonts w:ascii="Garamond" w:eastAsia="Times New Roman" w:hAnsi="Garamond" w:cs="Times New Roman"/>
          <w:color w:val="000000"/>
          <w:sz w:val="24"/>
          <w:szCs w:val="24"/>
          <w:lang w:val="en-GB" w:eastAsia="da-DK"/>
        </w:rPr>
        <w:t>criteria:</w:t>
      </w:r>
    </w:p>
    <w:p w:rsidR="00CA7837" w:rsidRDefault="00CA7837" w:rsidP="00EB03E6">
      <w:pPr>
        <w:spacing w:after="0" w:line="240" w:lineRule="auto"/>
        <w:jc w:val="both"/>
        <w:rPr>
          <w:rFonts w:ascii="Garamond" w:eastAsia="Times New Roman" w:hAnsi="Garamond" w:cs="Times New Roman"/>
          <w:color w:val="000000"/>
          <w:sz w:val="24"/>
          <w:szCs w:val="24"/>
          <w:lang w:val="en-GB" w:eastAsia="da-DK"/>
        </w:rPr>
      </w:pPr>
    </w:p>
    <w:p w:rsidR="00CA7837" w:rsidRDefault="00CA7837" w:rsidP="00EB03E6">
      <w:pPr>
        <w:pStyle w:val="Listeafsnit"/>
        <w:numPr>
          <w:ilvl w:val="0"/>
          <w:numId w:val="35"/>
        </w:numPr>
        <w:spacing w:after="120" w:line="240" w:lineRule="auto"/>
        <w:contextualSpacing w:val="0"/>
        <w:jc w:val="both"/>
        <w:rPr>
          <w:rFonts w:ascii="Garamond" w:eastAsia="Times New Roman" w:hAnsi="Garamond" w:cs="Times New Roman"/>
          <w:color w:val="000000"/>
          <w:sz w:val="24"/>
          <w:szCs w:val="24"/>
          <w:lang w:val="en-GB" w:eastAsia="da-DK"/>
        </w:rPr>
      </w:pPr>
      <w:r>
        <w:rPr>
          <w:rFonts w:ascii="Garamond" w:eastAsia="Times New Roman" w:hAnsi="Garamond" w:cs="Times New Roman"/>
          <w:color w:val="000000"/>
          <w:sz w:val="24"/>
          <w:szCs w:val="24"/>
          <w:lang w:val="en-GB" w:eastAsia="da-DK"/>
        </w:rPr>
        <w:t xml:space="preserve">Proposals must </w:t>
      </w:r>
      <w:r w:rsidR="00761D1E">
        <w:rPr>
          <w:rFonts w:ascii="Garamond" w:eastAsia="Times New Roman" w:hAnsi="Garamond" w:cs="Times New Roman"/>
          <w:color w:val="000000"/>
          <w:sz w:val="24"/>
          <w:szCs w:val="24"/>
          <w:lang w:val="en-GB" w:eastAsia="da-DK"/>
        </w:rPr>
        <w:t xml:space="preserve">address the core </w:t>
      </w:r>
      <w:r w:rsidR="00DC04F7">
        <w:rPr>
          <w:rFonts w:ascii="Garamond" w:eastAsia="Times New Roman" w:hAnsi="Garamond" w:cs="Times New Roman"/>
          <w:color w:val="000000"/>
          <w:sz w:val="24"/>
          <w:szCs w:val="24"/>
          <w:lang w:val="en-GB" w:eastAsia="da-DK"/>
        </w:rPr>
        <w:t xml:space="preserve">elements </w:t>
      </w:r>
      <w:r w:rsidR="00761D1E">
        <w:rPr>
          <w:rFonts w:ascii="Garamond" w:eastAsia="Times New Roman" w:hAnsi="Garamond" w:cs="Times New Roman"/>
          <w:color w:val="000000"/>
          <w:sz w:val="24"/>
          <w:szCs w:val="24"/>
          <w:lang w:val="en-GB" w:eastAsia="da-DK"/>
        </w:rPr>
        <w:t>of the CfP</w:t>
      </w:r>
      <w:r w:rsidR="00DC04F7">
        <w:rPr>
          <w:rFonts w:ascii="Garamond" w:eastAsia="Times New Roman" w:hAnsi="Garamond" w:cs="Times New Roman"/>
          <w:color w:val="000000"/>
          <w:sz w:val="24"/>
          <w:szCs w:val="24"/>
          <w:lang w:val="en-GB" w:eastAsia="da-DK"/>
        </w:rPr>
        <w:t>,</w:t>
      </w:r>
      <w:r w:rsidR="00761D1E">
        <w:rPr>
          <w:rFonts w:ascii="Garamond" w:eastAsia="Times New Roman" w:hAnsi="Garamond" w:cs="Times New Roman"/>
          <w:color w:val="000000"/>
          <w:sz w:val="24"/>
          <w:szCs w:val="24"/>
          <w:lang w:val="en-GB" w:eastAsia="da-DK"/>
        </w:rPr>
        <w:t xml:space="preserve"> </w:t>
      </w:r>
      <w:r w:rsidR="003B42CF">
        <w:rPr>
          <w:rFonts w:ascii="Garamond" w:eastAsia="Times New Roman" w:hAnsi="Garamond" w:cs="Times New Roman"/>
          <w:color w:val="000000"/>
          <w:sz w:val="24"/>
          <w:szCs w:val="24"/>
          <w:lang w:val="en-GB" w:eastAsia="da-DK"/>
        </w:rPr>
        <w:t>amount to at least</w:t>
      </w:r>
      <w:r w:rsidR="00697911">
        <w:rPr>
          <w:rFonts w:ascii="Garamond" w:eastAsia="Times New Roman" w:hAnsi="Garamond" w:cs="Times New Roman"/>
          <w:color w:val="000000"/>
          <w:sz w:val="24"/>
          <w:szCs w:val="24"/>
          <w:lang w:val="en-GB" w:eastAsia="da-DK"/>
        </w:rPr>
        <w:t xml:space="preserve"> </w:t>
      </w:r>
      <w:r w:rsidR="0015519B">
        <w:rPr>
          <w:rFonts w:ascii="Garamond" w:eastAsia="Times New Roman" w:hAnsi="Garamond" w:cs="Times New Roman"/>
          <w:color w:val="000000"/>
          <w:sz w:val="24"/>
          <w:szCs w:val="24"/>
          <w:lang w:val="en-GB" w:eastAsia="da-DK"/>
        </w:rPr>
        <w:t>15</w:t>
      </w:r>
      <w:r w:rsidR="003B42CF">
        <w:rPr>
          <w:rFonts w:ascii="Garamond" w:eastAsia="Times New Roman" w:hAnsi="Garamond" w:cs="Times New Roman"/>
          <w:color w:val="000000"/>
          <w:sz w:val="24"/>
          <w:szCs w:val="24"/>
          <w:lang w:val="en-GB" w:eastAsia="da-DK"/>
        </w:rPr>
        <w:t xml:space="preserve"> million DKK</w:t>
      </w:r>
      <w:r w:rsidR="00DC04F7">
        <w:rPr>
          <w:rFonts w:ascii="Garamond" w:eastAsia="Times New Roman" w:hAnsi="Garamond" w:cs="Times New Roman"/>
          <w:color w:val="000000"/>
          <w:sz w:val="24"/>
          <w:szCs w:val="24"/>
          <w:lang w:val="en-GB" w:eastAsia="da-DK"/>
        </w:rPr>
        <w:t>,</w:t>
      </w:r>
      <w:r w:rsidR="003B42CF">
        <w:rPr>
          <w:rFonts w:ascii="Garamond" w:eastAsia="Times New Roman" w:hAnsi="Garamond" w:cs="Times New Roman"/>
          <w:color w:val="000000"/>
          <w:sz w:val="24"/>
          <w:szCs w:val="24"/>
          <w:lang w:val="en-GB" w:eastAsia="da-DK"/>
        </w:rPr>
        <w:t xml:space="preserve"> and </w:t>
      </w:r>
      <w:r>
        <w:rPr>
          <w:rFonts w:ascii="Garamond" w:eastAsia="Times New Roman" w:hAnsi="Garamond" w:cs="Times New Roman"/>
          <w:color w:val="000000"/>
          <w:sz w:val="24"/>
          <w:szCs w:val="24"/>
          <w:lang w:val="en-GB" w:eastAsia="da-DK"/>
        </w:rPr>
        <w:t xml:space="preserve">be submitted by a single Applicant or by </w:t>
      </w:r>
      <w:r w:rsidR="00525D1D">
        <w:rPr>
          <w:rFonts w:ascii="Garamond" w:eastAsia="Times New Roman" w:hAnsi="Garamond" w:cs="Times New Roman"/>
          <w:color w:val="000000"/>
          <w:sz w:val="24"/>
          <w:szCs w:val="24"/>
          <w:lang w:val="en-GB" w:eastAsia="da-DK"/>
        </w:rPr>
        <w:t xml:space="preserve">a </w:t>
      </w:r>
      <w:r>
        <w:rPr>
          <w:rFonts w:ascii="Garamond" w:eastAsia="Times New Roman" w:hAnsi="Garamond" w:cs="Times New Roman"/>
          <w:color w:val="000000"/>
          <w:sz w:val="24"/>
          <w:szCs w:val="24"/>
          <w:lang w:val="en-GB" w:eastAsia="da-DK"/>
        </w:rPr>
        <w:t>Lead Applicant representing a consortium</w:t>
      </w:r>
      <w:r w:rsidR="00525D1D">
        <w:rPr>
          <w:rFonts w:ascii="Garamond" w:eastAsia="Times New Roman" w:hAnsi="Garamond" w:cs="Times New Roman"/>
          <w:color w:val="000000"/>
          <w:sz w:val="24"/>
          <w:szCs w:val="24"/>
          <w:lang w:val="en-GB" w:eastAsia="da-DK"/>
        </w:rPr>
        <w:t xml:space="preserve"> (hereafter “the Applicant”)</w:t>
      </w:r>
      <w:r>
        <w:rPr>
          <w:rFonts w:ascii="Garamond" w:eastAsia="Times New Roman" w:hAnsi="Garamond" w:cs="Times New Roman"/>
          <w:color w:val="000000"/>
          <w:sz w:val="24"/>
          <w:szCs w:val="24"/>
          <w:lang w:val="en-GB" w:eastAsia="da-DK"/>
        </w:rPr>
        <w:t xml:space="preserve">. </w:t>
      </w:r>
      <w:r w:rsidR="003B42CF">
        <w:rPr>
          <w:rFonts w:ascii="Garamond" w:eastAsia="Times New Roman" w:hAnsi="Garamond" w:cs="Times New Roman"/>
          <w:color w:val="000000"/>
          <w:sz w:val="24"/>
          <w:szCs w:val="24"/>
          <w:lang w:val="en-GB" w:eastAsia="da-DK"/>
        </w:rPr>
        <w:t>T</w:t>
      </w:r>
      <w:r>
        <w:rPr>
          <w:rFonts w:ascii="Garamond" w:eastAsia="Times New Roman" w:hAnsi="Garamond" w:cs="Times New Roman"/>
          <w:color w:val="000000"/>
          <w:sz w:val="24"/>
          <w:szCs w:val="24"/>
          <w:lang w:val="en-GB" w:eastAsia="da-DK"/>
        </w:rPr>
        <w:t>he Applicant</w:t>
      </w:r>
      <w:r w:rsidR="00525D1D">
        <w:rPr>
          <w:rFonts w:ascii="Garamond" w:eastAsia="Times New Roman" w:hAnsi="Garamond" w:cs="Times New Roman"/>
          <w:color w:val="000000"/>
          <w:sz w:val="24"/>
          <w:szCs w:val="24"/>
          <w:lang w:val="en-GB" w:eastAsia="da-DK"/>
        </w:rPr>
        <w:t xml:space="preserve"> </w:t>
      </w:r>
      <w:r>
        <w:rPr>
          <w:rFonts w:ascii="Garamond" w:eastAsia="Times New Roman" w:hAnsi="Garamond" w:cs="Times New Roman"/>
          <w:color w:val="000000"/>
          <w:sz w:val="24"/>
          <w:szCs w:val="24"/>
          <w:lang w:val="en-GB" w:eastAsia="da-DK"/>
        </w:rPr>
        <w:t xml:space="preserve">must be a non-governmental </w:t>
      </w:r>
      <w:r w:rsidRPr="00945B8C">
        <w:rPr>
          <w:rFonts w:ascii="Garamond" w:eastAsia="Times New Roman" w:hAnsi="Garamond" w:cs="Times New Roman"/>
          <w:sz w:val="24"/>
          <w:szCs w:val="24"/>
          <w:lang w:val="en-GB" w:eastAsia="da-DK"/>
        </w:rPr>
        <w:t xml:space="preserve">organisation. </w:t>
      </w:r>
      <w:r w:rsidR="00945B8C" w:rsidRPr="00945B8C">
        <w:rPr>
          <w:rFonts w:ascii="Garamond" w:hAnsi="Garamond"/>
          <w:sz w:val="24"/>
          <w:szCs w:val="24"/>
          <w:lang w:val="en-GB" w:eastAsia="da-DK"/>
        </w:rPr>
        <w:t>All partners (national as well as international) must be non-governmental organisations or other types of not-for-profit organisations (such as think tanks, research institutions, or human rights institutions).</w:t>
      </w:r>
    </w:p>
    <w:p w:rsidR="00CA7837" w:rsidRDefault="00CA7837" w:rsidP="00EB03E6">
      <w:pPr>
        <w:pStyle w:val="Listeafsnit"/>
        <w:numPr>
          <w:ilvl w:val="0"/>
          <w:numId w:val="35"/>
        </w:numPr>
        <w:spacing w:after="120" w:line="240" w:lineRule="auto"/>
        <w:ind w:left="714" w:hanging="357"/>
        <w:contextualSpacing w:val="0"/>
        <w:jc w:val="both"/>
        <w:rPr>
          <w:rFonts w:ascii="Garamond" w:hAnsi="Garamond"/>
          <w:color w:val="222222"/>
          <w:sz w:val="24"/>
          <w:szCs w:val="24"/>
          <w:lang w:val="en-GB"/>
        </w:rPr>
      </w:pPr>
      <w:r w:rsidRPr="00344687">
        <w:rPr>
          <w:rFonts w:ascii="Garamond" w:hAnsi="Garamond"/>
          <w:color w:val="222222"/>
          <w:sz w:val="24"/>
          <w:szCs w:val="24"/>
          <w:lang w:val="en-GB"/>
        </w:rPr>
        <w:t xml:space="preserve">The </w:t>
      </w:r>
      <w:r w:rsidRPr="00344687">
        <w:rPr>
          <w:rFonts w:ascii="Garamond" w:hAnsi="Garamond"/>
          <w:bCs/>
          <w:sz w:val="24"/>
          <w:szCs w:val="24"/>
          <w:lang w:val="en-GB"/>
        </w:rPr>
        <w:t>Applicant</w:t>
      </w:r>
      <w:r w:rsidRPr="00344687">
        <w:rPr>
          <w:rFonts w:ascii="Garamond" w:hAnsi="Garamond"/>
          <w:color w:val="222222"/>
          <w:sz w:val="24"/>
          <w:szCs w:val="24"/>
          <w:lang w:val="en-GB"/>
        </w:rPr>
        <w:t xml:space="preserve"> </w:t>
      </w:r>
      <w:r w:rsidR="003B42CF" w:rsidRPr="00344687">
        <w:rPr>
          <w:rFonts w:ascii="Garamond" w:hAnsi="Garamond"/>
          <w:color w:val="222222"/>
          <w:sz w:val="24"/>
          <w:szCs w:val="24"/>
          <w:lang w:val="en-GB"/>
        </w:rPr>
        <w:t>m</w:t>
      </w:r>
      <w:r w:rsidR="003B42CF" w:rsidRPr="004718C6">
        <w:rPr>
          <w:rFonts w:ascii="Garamond" w:hAnsi="Garamond"/>
          <w:color w:val="222222"/>
          <w:sz w:val="24"/>
          <w:szCs w:val="24"/>
          <w:lang w:val="en-GB"/>
        </w:rPr>
        <w:t xml:space="preserve">ust be </w:t>
      </w:r>
      <w:r w:rsidRPr="004718C6">
        <w:rPr>
          <w:rFonts w:ascii="Garamond" w:hAnsi="Garamond"/>
          <w:color w:val="222222"/>
          <w:sz w:val="24"/>
          <w:szCs w:val="24"/>
          <w:lang w:val="en-GB"/>
        </w:rPr>
        <w:t xml:space="preserve">a </w:t>
      </w:r>
      <w:r w:rsidRPr="009523B2">
        <w:rPr>
          <w:rFonts w:ascii="Garamond" w:hAnsi="Garamond"/>
          <w:color w:val="222222"/>
          <w:sz w:val="24"/>
          <w:szCs w:val="24"/>
          <w:lang w:val="en-GB"/>
        </w:rPr>
        <w:t xml:space="preserve">recipient of funds from </w:t>
      </w:r>
      <w:r w:rsidR="003B42CF" w:rsidRPr="009523B2">
        <w:rPr>
          <w:rFonts w:ascii="Garamond" w:hAnsi="Garamond"/>
          <w:color w:val="222222"/>
          <w:sz w:val="24"/>
          <w:szCs w:val="24"/>
          <w:lang w:val="en-GB"/>
        </w:rPr>
        <w:t xml:space="preserve">the </w:t>
      </w:r>
      <w:hyperlink r:id="rId7" w:history="1">
        <w:r w:rsidR="003B42CF" w:rsidRPr="00333417">
          <w:rPr>
            <w:rStyle w:val="Hyperlink"/>
            <w:rFonts w:ascii="Garamond" w:hAnsi="Garamond"/>
            <w:sz w:val="24"/>
            <w:szCs w:val="24"/>
            <w:lang w:val="en-GB"/>
          </w:rPr>
          <w:t>Danish Ministry of Foreign Affairs</w:t>
        </w:r>
      </w:hyperlink>
      <w:r w:rsidRPr="00344687">
        <w:rPr>
          <w:rFonts w:ascii="Garamond" w:hAnsi="Garamond"/>
          <w:color w:val="222222"/>
          <w:sz w:val="24"/>
          <w:szCs w:val="24"/>
          <w:lang w:val="en-GB"/>
        </w:rPr>
        <w:t xml:space="preserve">, </w:t>
      </w:r>
      <w:r w:rsidRPr="009523B2">
        <w:rPr>
          <w:rFonts w:ascii="Garamond" w:hAnsi="Garamond"/>
          <w:b/>
          <w:color w:val="222222"/>
          <w:sz w:val="24"/>
          <w:szCs w:val="24"/>
          <w:lang w:val="en-GB"/>
        </w:rPr>
        <w:t>including</w:t>
      </w:r>
      <w:r>
        <w:rPr>
          <w:rFonts w:ascii="Garamond" w:hAnsi="Garamond"/>
          <w:color w:val="222222"/>
          <w:sz w:val="24"/>
          <w:szCs w:val="24"/>
          <w:lang w:val="en-GB"/>
        </w:rPr>
        <w:t xml:space="preserve"> through </w:t>
      </w:r>
      <w:r w:rsidR="00333417">
        <w:rPr>
          <w:rFonts w:ascii="Garamond" w:hAnsi="Garamond"/>
          <w:color w:val="222222"/>
          <w:sz w:val="24"/>
          <w:szCs w:val="24"/>
          <w:lang w:val="en-GB"/>
        </w:rPr>
        <w:t xml:space="preserve">Danish </w:t>
      </w:r>
      <w:r>
        <w:rPr>
          <w:rFonts w:ascii="Garamond" w:hAnsi="Garamond"/>
          <w:color w:val="222222"/>
          <w:sz w:val="24"/>
          <w:szCs w:val="24"/>
          <w:lang w:val="en-GB"/>
        </w:rPr>
        <w:t>pool</w:t>
      </w:r>
      <w:r w:rsidR="005B3E30">
        <w:rPr>
          <w:rFonts w:ascii="Garamond" w:hAnsi="Garamond"/>
          <w:color w:val="222222"/>
          <w:sz w:val="24"/>
          <w:szCs w:val="24"/>
          <w:lang w:val="en-GB"/>
        </w:rPr>
        <w:t>ed fund</w:t>
      </w:r>
      <w:r>
        <w:rPr>
          <w:rFonts w:ascii="Garamond" w:hAnsi="Garamond"/>
          <w:color w:val="222222"/>
          <w:sz w:val="24"/>
          <w:szCs w:val="24"/>
          <w:lang w:val="en-GB"/>
        </w:rPr>
        <w:t xml:space="preserve">s such as </w:t>
      </w:r>
      <w:hyperlink r:id="rId8" w:history="1">
        <w:r w:rsidRPr="00333417">
          <w:rPr>
            <w:rStyle w:val="Hyperlink"/>
            <w:rFonts w:ascii="Garamond" w:hAnsi="Garamond"/>
            <w:sz w:val="24"/>
            <w:szCs w:val="24"/>
            <w:lang w:val="en-GB"/>
          </w:rPr>
          <w:t>CISU</w:t>
        </w:r>
      </w:hyperlink>
      <w:r w:rsidR="00333417">
        <w:rPr>
          <w:rFonts w:ascii="Garamond" w:hAnsi="Garamond"/>
          <w:color w:val="222222"/>
          <w:sz w:val="24"/>
          <w:szCs w:val="24"/>
          <w:lang w:val="en-GB"/>
        </w:rPr>
        <w:t xml:space="preserve"> </w:t>
      </w:r>
      <w:r w:rsidR="00333417" w:rsidRPr="00EB03E6">
        <w:rPr>
          <w:rFonts w:ascii="Garamond" w:hAnsi="Garamond"/>
          <w:i/>
          <w:color w:val="222222"/>
          <w:sz w:val="24"/>
          <w:szCs w:val="24"/>
          <w:lang w:val="en-GB"/>
        </w:rPr>
        <w:t>(Civilsamfund i Udvikling)</w:t>
      </w:r>
      <w:r>
        <w:rPr>
          <w:rFonts w:ascii="Garamond" w:hAnsi="Garamond"/>
          <w:color w:val="222222"/>
          <w:sz w:val="24"/>
          <w:szCs w:val="24"/>
          <w:lang w:val="en-GB"/>
        </w:rPr>
        <w:t xml:space="preserve">, at the time of application. </w:t>
      </w:r>
      <w:r w:rsidR="00344687">
        <w:rPr>
          <w:rFonts w:ascii="Garamond" w:hAnsi="Garamond"/>
          <w:color w:val="222222"/>
          <w:sz w:val="24"/>
          <w:szCs w:val="24"/>
          <w:lang w:val="en-GB"/>
        </w:rPr>
        <w:t xml:space="preserve">In line with this, </w:t>
      </w:r>
      <w:r w:rsidR="00344687" w:rsidRPr="003D34B7">
        <w:rPr>
          <w:rFonts w:ascii="Garamond" w:hAnsi="Garamond"/>
          <w:sz w:val="24"/>
          <w:szCs w:val="24"/>
          <w:lang w:val="en-GB"/>
        </w:rPr>
        <w:t xml:space="preserve">the Applicant </w:t>
      </w:r>
      <w:r w:rsidR="00344687">
        <w:rPr>
          <w:rFonts w:ascii="Garamond" w:hAnsi="Garamond"/>
          <w:sz w:val="24"/>
          <w:szCs w:val="24"/>
          <w:lang w:val="en-GB"/>
        </w:rPr>
        <w:t xml:space="preserve">must have </w:t>
      </w:r>
      <w:r w:rsidR="00344687" w:rsidRPr="003D34B7">
        <w:rPr>
          <w:rFonts w:ascii="Garamond" w:hAnsi="Garamond"/>
          <w:sz w:val="24"/>
          <w:szCs w:val="24"/>
          <w:lang w:val="en-GB"/>
        </w:rPr>
        <w:t xml:space="preserve">undergone a </w:t>
      </w:r>
      <w:r w:rsidR="00344687">
        <w:rPr>
          <w:rFonts w:ascii="Garamond" w:hAnsi="Garamond"/>
          <w:sz w:val="24"/>
          <w:szCs w:val="24"/>
          <w:lang w:val="en-GB"/>
        </w:rPr>
        <w:t xml:space="preserve">successful </w:t>
      </w:r>
      <w:r w:rsidR="00344687" w:rsidRPr="003D34B7">
        <w:rPr>
          <w:rFonts w:ascii="Garamond" w:hAnsi="Garamond"/>
          <w:b/>
          <w:sz w:val="24"/>
          <w:szCs w:val="24"/>
          <w:lang w:val="en-GB"/>
        </w:rPr>
        <w:t xml:space="preserve">capacity assessment </w:t>
      </w:r>
      <w:r w:rsidR="00344687" w:rsidRPr="003D34B7">
        <w:rPr>
          <w:rFonts w:ascii="Garamond" w:hAnsi="Garamond"/>
          <w:sz w:val="24"/>
          <w:szCs w:val="24"/>
          <w:lang w:val="en-GB"/>
        </w:rPr>
        <w:t xml:space="preserve">(appraisal, review or similar) within the </w:t>
      </w:r>
      <w:r w:rsidR="00344687" w:rsidRPr="003D34B7">
        <w:rPr>
          <w:rFonts w:ascii="Garamond" w:hAnsi="Garamond"/>
          <w:b/>
          <w:sz w:val="24"/>
          <w:szCs w:val="24"/>
          <w:lang w:val="en-GB"/>
        </w:rPr>
        <w:t>last five years</w:t>
      </w:r>
      <w:r w:rsidR="00344687" w:rsidRPr="003D34B7">
        <w:rPr>
          <w:rFonts w:ascii="Garamond" w:hAnsi="Garamond"/>
          <w:sz w:val="24"/>
          <w:szCs w:val="24"/>
          <w:lang w:val="en-GB"/>
        </w:rPr>
        <w:t xml:space="preserve"> to demonstrate its capacity to manage </w:t>
      </w:r>
      <w:r w:rsidR="000A2468">
        <w:rPr>
          <w:rFonts w:ascii="Garamond" w:hAnsi="Garamond"/>
          <w:sz w:val="24"/>
          <w:szCs w:val="24"/>
          <w:lang w:val="en-GB"/>
        </w:rPr>
        <w:t xml:space="preserve">such </w:t>
      </w:r>
      <w:r w:rsidR="00344687" w:rsidRPr="003D34B7">
        <w:rPr>
          <w:rFonts w:ascii="Garamond" w:hAnsi="Garamond"/>
          <w:sz w:val="24"/>
          <w:szCs w:val="24"/>
          <w:lang w:val="en-GB"/>
        </w:rPr>
        <w:t>financial contributions.</w:t>
      </w:r>
    </w:p>
    <w:p w:rsidR="00CA7837" w:rsidRPr="009523B2" w:rsidRDefault="00CA7837" w:rsidP="00EB03E6">
      <w:pPr>
        <w:pStyle w:val="Listeafsnit"/>
        <w:numPr>
          <w:ilvl w:val="0"/>
          <w:numId w:val="35"/>
        </w:numPr>
        <w:spacing w:after="120" w:line="240" w:lineRule="auto"/>
        <w:ind w:left="714" w:hanging="357"/>
        <w:contextualSpacing w:val="0"/>
        <w:jc w:val="both"/>
        <w:rPr>
          <w:rFonts w:ascii="Garamond" w:hAnsi="Garamond" w:cs="Arial"/>
          <w:sz w:val="24"/>
          <w:szCs w:val="24"/>
          <w:lang w:val="en-GB"/>
        </w:rPr>
      </w:pPr>
      <w:r>
        <w:rPr>
          <w:rFonts w:ascii="Garamond" w:hAnsi="Garamond"/>
          <w:sz w:val="24"/>
          <w:szCs w:val="24"/>
          <w:lang w:val="en-GB"/>
        </w:rPr>
        <w:t xml:space="preserve">The Applicant </w:t>
      </w:r>
      <w:r w:rsidR="003B42CF">
        <w:rPr>
          <w:rFonts w:ascii="Garamond" w:hAnsi="Garamond"/>
          <w:sz w:val="24"/>
          <w:szCs w:val="24"/>
          <w:lang w:val="en-GB"/>
        </w:rPr>
        <w:t xml:space="preserve">must </w:t>
      </w:r>
      <w:r w:rsidRPr="009523B2">
        <w:rPr>
          <w:rFonts w:ascii="Garamond" w:hAnsi="Garamond"/>
          <w:sz w:val="24"/>
          <w:szCs w:val="24"/>
          <w:lang w:val="en-GB"/>
        </w:rPr>
        <w:t>partne</w:t>
      </w:r>
      <w:r w:rsidR="003B42CF" w:rsidRPr="009523B2">
        <w:rPr>
          <w:rFonts w:ascii="Garamond" w:hAnsi="Garamond"/>
          <w:sz w:val="24"/>
          <w:szCs w:val="24"/>
          <w:lang w:val="en-GB"/>
        </w:rPr>
        <w:t>r</w:t>
      </w:r>
      <w:r w:rsidRPr="009523B2">
        <w:rPr>
          <w:rFonts w:ascii="Garamond" w:hAnsi="Garamond"/>
          <w:sz w:val="24"/>
          <w:szCs w:val="24"/>
          <w:lang w:val="en-GB"/>
        </w:rPr>
        <w:t xml:space="preserve"> with one or more local organisations</w:t>
      </w:r>
      <w:r w:rsidRPr="00344687">
        <w:rPr>
          <w:rFonts w:ascii="Garamond" w:hAnsi="Garamond"/>
          <w:sz w:val="24"/>
          <w:szCs w:val="24"/>
          <w:lang w:val="en-GB"/>
        </w:rPr>
        <w:t xml:space="preserve"> for the implementation of </w:t>
      </w:r>
      <w:r>
        <w:rPr>
          <w:rFonts w:ascii="Garamond" w:hAnsi="Garamond"/>
          <w:sz w:val="24"/>
          <w:szCs w:val="24"/>
          <w:lang w:val="en-GB"/>
        </w:rPr>
        <w:t>the proposed activities</w:t>
      </w:r>
      <w:r w:rsidR="004062A8">
        <w:rPr>
          <w:rFonts w:ascii="Garamond" w:hAnsi="Garamond"/>
          <w:sz w:val="24"/>
          <w:szCs w:val="24"/>
          <w:lang w:val="en-GB"/>
        </w:rPr>
        <w:t xml:space="preserve">. </w:t>
      </w:r>
      <w:r>
        <w:rPr>
          <w:rFonts w:ascii="Garamond" w:hAnsi="Garamond"/>
          <w:sz w:val="24"/>
          <w:szCs w:val="24"/>
          <w:lang w:val="en-GB"/>
        </w:rPr>
        <w:t>The local partner(s) shall be identified at the time of submission of the proposal</w:t>
      </w:r>
      <w:r w:rsidR="002A69A8">
        <w:rPr>
          <w:rFonts w:ascii="Garamond" w:hAnsi="Garamond"/>
          <w:sz w:val="24"/>
          <w:szCs w:val="24"/>
          <w:lang w:val="en-GB"/>
        </w:rPr>
        <w:t>,</w:t>
      </w:r>
      <w:r>
        <w:rPr>
          <w:rFonts w:ascii="Garamond" w:hAnsi="Garamond"/>
          <w:sz w:val="24"/>
          <w:szCs w:val="24"/>
          <w:lang w:val="en-GB"/>
        </w:rPr>
        <w:t xml:space="preserve"> and a </w:t>
      </w:r>
      <w:r w:rsidR="003C0962" w:rsidRPr="006734B6">
        <w:rPr>
          <w:rFonts w:ascii="Garamond" w:hAnsi="Garamond"/>
          <w:sz w:val="24"/>
          <w:szCs w:val="24"/>
          <w:lang w:val="en-GB"/>
        </w:rPr>
        <w:t>Partner Description</w:t>
      </w:r>
      <w:r w:rsidR="003C0962">
        <w:rPr>
          <w:rFonts w:ascii="Garamond" w:hAnsi="Garamond"/>
          <w:sz w:val="24"/>
          <w:szCs w:val="24"/>
          <w:lang w:val="en-GB"/>
        </w:rPr>
        <w:t xml:space="preserve"> </w:t>
      </w:r>
      <w:r w:rsidR="005472F4">
        <w:rPr>
          <w:rFonts w:ascii="Garamond" w:hAnsi="Garamond"/>
          <w:sz w:val="24"/>
          <w:szCs w:val="24"/>
          <w:lang w:val="en-GB"/>
        </w:rPr>
        <w:t xml:space="preserve">must be </w:t>
      </w:r>
      <w:r>
        <w:rPr>
          <w:rFonts w:ascii="Garamond" w:hAnsi="Garamond"/>
          <w:sz w:val="24"/>
          <w:szCs w:val="24"/>
          <w:lang w:val="en-GB"/>
        </w:rPr>
        <w:t>annex</w:t>
      </w:r>
      <w:r w:rsidR="005472F4">
        <w:rPr>
          <w:rFonts w:ascii="Garamond" w:hAnsi="Garamond"/>
          <w:sz w:val="24"/>
          <w:szCs w:val="24"/>
          <w:lang w:val="en-GB"/>
        </w:rPr>
        <w:t>ed</w:t>
      </w:r>
      <w:r>
        <w:rPr>
          <w:rFonts w:ascii="Garamond" w:hAnsi="Garamond"/>
          <w:sz w:val="24"/>
          <w:szCs w:val="24"/>
          <w:lang w:val="en-GB"/>
        </w:rPr>
        <w:t xml:space="preserve"> to the proposal.</w:t>
      </w:r>
    </w:p>
    <w:p w:rsidR="00345403" w:rsidRPr="00D255C4" w:rsidRDefault="00345403" w:rsidP="00EB03E6">
      <w:pPr>
        <w:pStyle w:val="Listeafsnit"/>
        <w:numPr>
          <w:ilvl w:val="0"/>
          <w:numId w:val="35"/>
        </w:numPr>
        <w:spacing w:after="120" w:line="240" w:lineRule="auto"/>
        <w:ind w:left="714" w:hanging="357"/>
        <w:contextualSpacing w:val="0"/>
        <w:jc w:val="both"/>
        <w:rPr>
          <w:rFonts w:ascii="Garamond" w:hAnsi="Garamond" w:cs="Arial"/>
          <w:sz w:val="24"/>
          <w:szCs w:val="24"/>
          <w:lang w:val="en-GB"/>
        </w:rPr>
      </w:pPr>
      <w:r w:rsidRPr="002B03C9">
        <w:rPr>
          <w:rFonts w:ascii="Garamond" w:hAnsi="Garamond"/>
          <w:sz w:val="24"/>
          <w:szCs w:val="24"/>
          <w:lang w:val="en-GB"/>
        </w:rPr>
        <w:t xml:space="preserve">The Applicant </w:t>
      </w:r>
      <w:r w:rsidR="003B42CF">
        <w:rPr>
          <w:rFonts w:ascii="Garamond" w:hAnsi="Garamond"/>
          <w:sz w:val="24"/>
          <w:szCs w:val="24"/>
          <w:lang w:val="en-GB"/>
        </w:rPr>
        <w:t xml:space="preserve">must have </w:t>
      </w:r>
      <w:r w:rsidRPr="009523B2">
        <w:rPr>
          <w:rFonts w:ascii="Garamond" w:hAnsi="Garamond"/>
          <w:sz w:val="24"/>
          <w:szCs w:val="24"/>
          <w:lang w:val="en-GB"/>
        </w:rPr>
        <w:t xml:space="preserve">conducted </w:t>
      </w:r>
      <w:r w:rsidRPr="009523B2">
        <w:rPr>
          <w:rFonts w:ascii="Garamond" w:hAnsi="Garamond"/>
          <w:color w:val="222222"/>
          <w:sz w:val="24"/>
          <w:szCs w:val="24"/>
          <w:lang w:val="en-GB"/>
        </w:rPr>
        <w:t xml:space="preserve">communication and information activities in Denmark </w:t>
      </w:r>
      <w:r w:rsidRPr="00344687">
        <w:rPr>
          <w:rFonts w:ascii="Garamond" w:hAnsi="Garamond"/>
          <w:color w:val="222222"/>
          <w:sz w:val="24"/>
          <w:szCs w:val="24"/>
          <w:lang w:val="en-GB"/>
        </w:rPr>
        <w:t xml:space="preserve">within the </w:t>
      </w:r>
      <w:r w:rsidRPr="009523B2">
        <w:rPr>
          <w:rFonts w:ascii="Garamond" w:hAnsi="Garamond"/>
          <w:color w:val="222222"/>
          <w:sz w:val="24"/>
          <w:szCs w:val="24"/>
          <w:lang w:val="en-GB"/>
        </w:rPr>
        <w:t>last five years</w:t>
      </w:r>
      <w:r w:rsidR="001A0A35" w:rsidRPr="009523B2">
        <w:rPr>
          <w:rFonts w:ascii="Garamond" w:hAnsi="Garamond"/>
          <w:color w:val="222222"/>
          <w:sz w:val="24"/>
          <w:szCs w:val="24"/>
          <w:lang w:val="en-GB"/>
        </w:rPr>
        <w:t>, thereby</w:t>
      </w:r>
      <w:r w:rsidR="001A0A35">
        <w:rPr>
          <w:rFonts w:ascii="Garamond" w:hAnsi="Garamond"/>
          <w:b/>
          <w:color w:val="222222"/>
          <w:sz w:val="24"/>
          <w:szCs w:val="24"/>
          <w:lang w:val="en-GB"/>
        </w:rPr>
        <w:t xml:space="preserve"> </w:t>
      </w:r>
      <w:r w:rsidR="001A0A35">
        <w:rPr>
          <w:rFonts w:ascii="Garamond" w:hAnsi="Garamond"/>
          <w:color w:val="222222"/>
          <w:sz w:val="24"/>
          <w:szCs w:val="24"/>
          <w:lang w:val="en-GB"/>
        </w:rPr>
        <w:t xml:space="preserve">contributing </w:t>
      </w:r>
      <w:r w:rsidRPr="002B03C9">
        <w:rPr>
          <w:rFonts w:ascii="Garamond" w:hAnsi="Garamond"/>
          <w:color w:val="222222"/>
          <w:sz w:val="24"/>
          <w:szCs w:val="24"/>
          <w:lang w:val="en-GB"/>
        </w:rPr>
        <w:t>to strengthen Danish public commitment to development assistance.</w:t>
      </w:r>
    </w:p>
    <w:p w:rsidR="00B35A05" w:rsidRPr="008B3FE1" w:rsidRDefault="00093873" w:rsidP="00EB03E6">
      <w:pPr>
        <w:pStyle w:val="Listeafsnit"/>
        <w:numPr>
          <w:ilvl w:val="0"/>
          <w:numId w:val="35"/>
        </w:numPr>
        <w:spacing w:after="120" w:line="240" w:lineRule="auto"/>
        <w:ind w:left="714" w:hanging="357"/>
        <w:contextualSpacing w:val="0"/>
        <w:jc w:val="both"/>
        <w:rPr>
          <w:rFonts w:ascii="Garamond" w:hAnsi="Garamond"/>
          <w:color w:val="222222"/>
          <w:sz w:val="24"/>
          <w:szCs w:val="24"/>
          <w:lang w:val="en-GB"/>
        </w:rPr>
      </w:pPr>
      <w:r w:rsidRPr="009523B2">
        <w:rPr>
          <w:rFonts w:ascii="Garamond" w:hAnsi="Garamond"/>
          <w:color w:val="222222"/>
          <w:sz w:val="24"/>
          <w:szCs w:val="24"/>
          <w:lang w:val="en-GB"/>
        </w:rPr>
        <w:t xml:space="preserve">The engagement must be implemented in one or more of the </w:t>
      </w:r>
      <w:r w:rsidR="007721DE">
        <w:rPr>
          <w:rFonts w:ascii="Garamond" w:hAnsi="Garamond"/>
          <w:color w:val="222222"/>
          <w:sz w:val="24"/>
          <w:szCs w:val="24"/>
          <w:lang w:val="en-GB"/>
        </w:rPr>
        <w:t xml:space="preserve">following </w:t>
      </w:r>
      <w:r w:rsidRPr="009523B2">
        <w:rPr>
          <w:rFonts w:ascii="Garamond" w:hAnsi="Garamond"/>
          <w:color w:val="222222"/>
          <w:sz w:val="24"/>
          <w:szCs w:val="24"/>
          <w:lang w:val="en-GB"/>
        </w:rPr>
        <w:t xml:space="preserve">countries: </w:t>
      </w:r>
      <w:r w:rsidR="0015519B">
        <w:rPr>
          <w:rFonts w:ascii="Garamond" w:hAnsi="Garamond"/>
          <w:color w:val="222222"/>
          <w:sz w:val="24"/>
          <w:szCs w:val="24"/>
          <w:lang w:val="en-GB"/>
        </w:rPr>
        <w:t xml:space="preserve">Somalia, Ethiopia, Kenya, South Sudan and Uganda. </w:t>
      </w:r>
      <w:r w:rsidRPr="009523B2">
        <w:rPr>
          <w:rFonts w:ascii="Garamond" w:hAnsi="Garamond"/>
          <w:color w:val="222222"/>
          <w:sz w:val="24"/>
          <w:szCs w:val="24"/>
          <w:lang w:val="en-GB"/>
        </w:rPr>
        <w:t xml:space="preserve"> </w:t>
      </w:r>
    </w:p>
    <w:p w:rsidR="00B35A05" w:rsidRDefault="00B35A05" w:rsidP="00EB03E6">
      <w:pPr>
        <w:spacing w:after="0" w:line="240" w:lineRule="auto"/>
        <w:jc w:val="both"/>
        <w:rPr>
          <w:rFonts w:ascii="Garamond" w:hAnsi="Garamond"/>
          <w:bCs/>
          <w:sz w:val="24"/>
          <w:szCs w:val="24"/>
          <w:lang w:val="en-GB"/>
        </w:rPr>
      </w:pPr>
    </w:p>
    <w:p w:rsidR="007D425D" w:rsidRPr="00E86460" w:rsidRDefault="007D425D" w:rsidP="00EB03E6">
      <w:pPr>
        <w:spacing w:after="0" w:line="240" w:lineRule="auto"/>
        <w:jc w:val="both"/>
        <w:rPr>
          <w:rFonts w:ascii="Garamond" w:hAnsi="Garamond"/>
          <w:bCs/>
          <w:sz w:val="24"/>
          <w:szCs w:val="24"/>
          <w:lang w:val="en-GB"/>
        </w:rPr>
      </w:pPr>
    </w:p>
    <w:p w:rsidR="00CA7837" w:rsidRPr="00CA7837" w:rsidRDefault="00CA7837" w:rsidP="00EB03E6">
      <w:pPr>
        <w:pStyle w:val="Listeafsnit"/>
        <w:numPr>
          <w:ilvl w:val="0"/>
          <w:numId w:val="1"/>
        </w:numPr>
        <w:spacing w:after="0" w:line="240" w:lineRule="auto"/>
        <w:jc w:val="both"/>
        <w:rPr>
          <w:rFonts w:ascii="Diplomacy Office Bold" w:hAnsi="Diplomacy Office Bold"/>
          <w:sz w:val="24"/>
          <w:szCs w:val="24"/>
          <w:lang w:val="en-GB"/>
        </w:rPr>
      </w:pPr>
      <w:r w:rsidRPr="00CA7837">
        <w:rPr>
          <w:rFonts w:ascii="Diplomacy Office Bold" w:hAnsi="Diplomacy Office Bold"/>
          <w:sz w:val="24"/>
          <w:szCs w:val="24"/>
          <w:lang w:val="en-GB"/>
        </w:rPr>
        <w:t>Evaluation criteria</w:t>
      </w:r>
    </w:p>
    <w:p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t>The evaluation of the proposal will be based on the following criteria:</w:t>
      </w:r>
    </w:p>
    <w:p w:rsidR="00CA7837" w:rsidRDefault="00CA7837" w:rsidP="00EB03E6">
      <w:pPr>
        <w:pStyle w:val="Ingenafstand"/>
        <w:jc w:val="both"/>
        <w:rPr>
          <w:rFonts w:ascii="Garamond" w:hAnsi="Garamond"/>
          <w:lang w:val="en-GB"/>
        </w:rPr>
      </w:pPr>
    </w:p>
    <w:p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Relevance and Coherence</w:t>
      </w:r>
    </w:p>
    <w:p w:rsidR="00454FE9" w:rsidRPr="008B3FE1" w:rsidRDefault="00CA7837"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sidRPr="00DF037F">
        <w:rPr>
          <w:rFonts w:ascii="Garamond" w:hAnsi="Garamond" w:cs="Times New Roman"/>
          <w:color w:val="000000"/>
          <w:sz w:val="24"/>
          <w:szCs w:val="24"/>
          <w:lang w:val="en-GB"/>
        </w:rPr>
        <w:t xml:space="preserve">How well is the proposal aligned with </w:t>
      </w:r>
      <w:r w:rsidR="001A0A35" w:rsidRPr="009523B2">
        <w:rPr>
          <w:rFonts w:ascii="Garamond" w:hAnsi="Garamond" w:cs="Times New Roman"/>
          <w:b/>
          <w:color w:val="000000"/>
          <w:sz w:val="24"/>
          <w:szCs w:val="24"/>
          <w:lang w:val="en-GB"/>
        </w:rPr>
        <w:t>each</w:t>
      </w:r>
      <w:r w:rsidR="001A0A35">
        <w:rPr>
          <w:rFonts w:ascii="Garamond" w:hAnsi="Garamond" w:cs="Times New Roman"/>
          <w:color w:val="000000"/>
          <w:sz w:val="24"/>
          <w:szCs w:val="24"/>
          <w:lang w:val="en-GB"/>
        </w:rPr>
        <w:t xml:space="preserve"> of the </w:t>
      </w:r>
      <w:r w:rsidR="002E0993">
        <w:rPr>
          <w:rFonts w:ascii="Garamond" w:hAnsi="Garamond" w:cs="Times New Roman"/>
          <w:color w:val="000000"/>
          <w:sz w:val="24"/>
          <w:szCs w:val="24"/>
          <w:lang w:val="en-GB"/>
        </w:rPr>
        <w:t xml:space="preserve">five </w:t>
      </w:r>
      <w:r w:rsidR="004D06A7">
        <w:rPr>
          <w:rFonts w:ascii="Garamond" w:hAnsi="Garamond" w:cs="Times New Roman"/>
          <w:color w:val="000000"/>
          <w:sz w:val="24"/>
          <w:szCs w:val="24"/>
          <w:lang w:val="en-GB"/>
        </w:rPr>
        <w:t xml:space="preserve">core </w:t>
      </w:r>
      <w:r w:rsidR="001A0A35">
        <w:rPr>
          <w:rFonts w:ascii="Garamond" w:hAnsi="Garamond" w:cs="Times New Roman"/>
          <w:color w:val="000000"/>
          <w:sz w:val="24"/>
          <w:szCs w:val="24"/>
          <w:lang w:val="en-GB"/>
        </w:rPr>
        <w:t>elements</w:t>
      </w:r>
      <w:r w:rsidRPr="00DF037F">
        <w:rPr>
          <w:rFonts w:ascii="Garamond" w:hAnsi="Garamond" w:cs="Times New Roman"/>
          <w:color w:val="000000"/>
          <w:sz w:val="24"/>
          <w:szCs w:val="24"/>
          <w:lang w:val="en-GB"/>
        </w:rPr>
        <w:t xml:space="preserve"> described in the CfP</w:t>
      </w:r>
      <w:r w:rsidR="004D06A7">
        <w:rPr>
          <w:rFonts w:ascii="Garamond" w:hAnsi="Garamond" w:cs="Times New Roman"/>
          <w:color w:val="000000"/>
          <w:sz w:val="24"/>
          <w:szCs w:val="24"/>
          <w:lang w:val="en-GB"/>
        </w:rPr>
        <w:t xml:space="preserve"> (section 2)</w:t>
      </w:r>
      <w:r w:rsidR="00C62F65">
        <w:rPr>
          <w:rFonts w:ascii="Garamond" w:hAnsi="Garamond" w:cs="Times New Roman"/>
          <w:color w:val="000000"/>
          <w:sz w:val="24"/>
          <w:szCs w:val="24"/>
          <w:lang w:val="en-GB"/>
        </w:rPr>
        <w:t>?</w:t>
      </w:r>
      <w:r w:rsidR="00C62F65" w:rsidRPr="00DF037F" w:rsidDel="00C62F65">
        <w:rPr>
          <w:rFonts w:ascii="Garamond" w:hAnsi="Garamond" w:cs="Times New Roman"/>
          <w:color w:val="000000"/>
          <w:sz w:val="24"/>
          <w:szCs w:val="24"/>
          <w:lang w:val="en-GB"/>
        </w:rPr>
        <w:t xml:space="preserve"> </w:t>
      </w:r>
    </w:p>
    <w:p w:rsidR="00DF037F" w:rsidRPr="00DF037F" w:rsidRDefault="00DF037F" w:rsidP="00EB03E6">
      <w:pPr>
        <w:spacing w:line="240" w:lineRule="auto"/>
        <w:jc w:val="both"/>
        <w:rPr>
          <w:lang w:val="en-GB"/>
        </w:rPr>
      </w:pPr>
    </w:p>
    <w:p w:rsidR="00CA7837" w:rsidRDefault="00CA7837" w:rsidP="00EB03E6">
      <w:pPr>
        <w:pStyle w:val="Ingenafstand"/>
        <w:keepNext/>
        <w:keepLines/>
        <w:numPr>
          <w:ilvl w:val="0"/>
          <w:numId w:val="20"/>
        </w:numPr>
        <w:ind w:hanging="357"/>
        <w:jc w:val="both"/>
        <w:rPr>
          <w:rFonts w:ascii="Garamond" w:hAnsi="Garamond"/>
          <w:b/>
          <w:sz w:val="24"/>
          <w:szCs w:val="24"/>
          <w:lang w:val="en-GB"/>
        </w:rPr>
      </w:pPr>
      <w:r>
        <w:rPr>
          <w:rFonts w:ascii="Garamond" w:hAnsi="Garamond"/>
          <w:b/>
          <w:sz w:val="24"/>
          <w:szCs w:val="24"/>
          <w:lang w:val="en-GB"/>
        </w:rPr>
        <w:t xml:space="preserve">Project </w:t>
      </w:r>
      <w:r w:rsidR="00C62F65">
        <w:rPr>
          <w:rFonts w:ascii="Garamond" w:hAnsi="Garamond"/>
          <w:b/>
          <w:sz w:val="24"/>
          <w:szCs w:val="24"/>
          <w:lang w:val="en-GB"/>
        </w:rPr>
        <w:t>logic</w:t>
      </w:r>
    </w:p>
    <w:p w:rsidR="00CA7837" w:rsidRPr="002E0993" w:rsidRDefault="00CA7837" w:rsidP="00EB03E6">
      <w:pPr>
        <w:pStyle w:val="Listeafsnit"/>
        <w:keepNext/>
        <w:keepLines/>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sidRPr="002E0993">
        <w:rPr>
          <w:rFonts w:ascii="Garamond" w:hAnsi="Garamond" w:cs="Times New Roman"/>
          <w:color w:val="000000"/>
          <w:sz w:val="24"/>
          <w:szCs w:val="24"/>
          <w:lang w:val="en-GB"/>
        </w:rPr>
        <w:t xml:space="preserve">Does the proposal present a clear, articulated and logical </w:t>
      </w:r>
      <w:r w:rsidR="002E0993" w:rsidRPr="002E0993">
        <w:rPr>
          <w:rFonts w:ascii="Garamond" w:hAnsi="Garamond" w:cs="Times New Roman"/>
          <w:color w:val="000000"/>
          <w:sz w:val="24"/>
          <w:szCs w:val="24"/>
          <w:lang w:val="en-GB"/>
        </w:rPr>
        <w:t xml:space="preserve">Theory of Change with a strong </w:t>
      </w:r>
      <w:r w:rsidRPr="002E0993">
        <w:rPr>
          <w:rFonts w:ascii="Garamond" w:hAnsi="Garamond" w:cs="Times New Roman"/>
          <w:color w:val="000000"/>
          <w:sz w:val="24"/>
          <w:szCs w:val="24"/>
          <w:lang w:val="en-GB"/>
        </w:rPr>
        <w:t xml:space="preserve">link from </w:t>
      </w:r>
      <w:r w:rsidR="00DC04F7">
        <w:rPr>
          <w:rFonts w:ascii="Garamond" w:hAnsi="Garamond" w:cs="Times New Roman"/>
          <w:color w:val="000000"/>
          <w:sz w:val="24"/>
          <w:szCs w:val="24"/>
          <w:lang w:val="en-GB"/>
        </w:rPr>
        <w:t xml:space="preserve">the </w:t>
      </w:r>
      <w:r w:rsidRPr="002E0993">
        <w:rPr>
          <w:rFonts w:ascii="Garamond" w:hAnsi="Garamond" w:cs="Times New Roman"/>
          <w:color w:val="000000"/>
          <w:sz w:val="24"/>
          <w:szCs w:val="24"/>
          <w:lang w:val="en-GB"/>
        </w:rPr>
        <w:t>analysis of context, needs</w:t>
      </w:r>
      <w:r w:rsidR="006F629E" w:rsidRPr="002E0993">
        <w:rPr>
          <w:rFonts w:ascii="Garamond" w:hAnsi="Garamond" w:cs="Times New Roman"/>
          <w:color w:val="000000"/>
          <w:sz w:val="24"/>
          <w:szCs w:val="24"/>
          <w:lang w:val="en-GB"/>
        </w:rPr>
        <w:t>,</w:t>
      </w:r>
      <w:r w:rsidRPr="002E0993">
        <w:rPr>
          <w:rFonts w:ascii="Garamond" w:hAnsi="Garamond" w:cs="Times New Roman"/>
          <w:color w:val="000000"/>
          <w:sz w:val="24"/>
          <w:szCs w:val="24"/>
          <w:lang w:val="en-GB"/>
        </w:rPr>
        <w:t xml:space="preserve"> and relevant stakeholders to the specification and outline of objectives, expected outcomes</w:t>
      </w:r>
      <w:r w:rsidR="006F629E" w:rsidRPr="002E0993">
        <w:rPr>
          <w:rFonts w:ascii="Garamond" w:hAnsi="Garamond" w:cs="Times New Roman"/>
          <w:color w:val="000000"/>
          <w:sz w:val="24"/>
          <w:szCs w:val="24"/>
          <w:lang w:val="en-GB"/>
        </w:rPr>
        <w:t>,</w:t>
      </w:r>
      <w:r w:rsidRPr="002E0993">
        <w:rPr>
          <w:rFonts w:ascii="Garamond" w:hAnsi="Garamond" w:cs="Times New Roman"/>
          <w:color w:val="000000"/>
          <w:sz w:val="24"/>
          <w:szCs w:val="24"/>
          <w:lang w:val="en-GB"/>
        </w:rPr>
        <w:t xml:space="preserve"> and planned activities?  </w:t>
      </w:r>
    </w:p>
    <w:p w:rsidR="00CA7837" w:rsidRDefault="00F50F8D"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6F629E" w:rsidRPr="00DF037F">
        <w:rPr>
          <w:rFonts w:ascii="Garamond" w:hAnsi="Garamond" w:cs="Times New Roman"/>
          <w:color w:val="000000"/>
          <w:sz w:val="24"/>
          <w:szCs w:val="24"/>
          <w:lang w:val="en-GB"/>
        </w:rPr>
        <w:t xml:space="preserve">oes the proposal </w:t>
      </w:r>
      <w:r w:rsidR="00525D1D">
        <w:rPr>
          <w:rFonts w:ascii="Garamond" w:hAnsi="Garamond" w:cs="Times New Roman"/>
          <w:color w:val="000000"/>
          <w:sz w:val="24"/>
          <w:szCs w:val="24"/>
          <w:lang w:val="en-GB"/>
        </w:rPr>
        <w:t>consider</w:t>
      </w:r>
      <w:r w:rsidR="00CA7837" w:rsidRPr="00DF037F">
        <w:rPr>
          <w:rFonts w:ascii="Garamond" w:hAnsi="Garamond" w:cs="Times New Roman"/>
          <w:color w:val="000000"/>
          <w:sz w:val="24"/>
          <w:szCs w:val="24"/>
          <w:lang w:val="en-GB"/>
        </w:rPr>
        <w:t xml:space="preserve"> exit strategies and the sustain</w:t>
      </w:r>
      <w:r w:rsidR="006F629E" w:rsidRPr="00DF037F">
        <w:rPr>
          <w:rFonts w:ascii="Garamond" w:hAnsi="Garamond" w:cs="Times New Roman"/>
          <w:color w:val="000000"/>
          <w:sz w:val="24"/>
          <w:szCs w:val="24"/>
          <w:lang w:val="en-GB"/>
        </w:rPr>
        <w:t xml:space="preserve">ability of proposed activities? </w:t>
      </w:r>
    </w:p>
    <w:p w:rsidR="00DF037F" w:rsidRPr="00DF037F" w:rsidRDefault="00DF037F" w:rsidP="00AF782E">
      <w:pPr>
        <w:pStyle w:val="Listeafsnit"/>
        <w:autoSpaceDE w:val="0"/>
        <w:autoSpaceDN w:val="0"/>
        <w:adjustRightInd w:val="0"/>
        <w:spacing w:after="120" w:line="240" w:lineRule="auto"/>
        <w:ind w:left="1440"/>
        <w:contextualSpacing w:val="0"/>
        <w:jc w:val="both"/>
        <w:rPr>
          <w:rFonts w:ascii="Garamond" w:hAnsi="Garamond" w:cs="Times New Roman"/>
          <w:color w:val="000000"/>
          <w:sz w:val="24"/>
          <w:szCs w:val="24"/>
          <w:lang w:val="en-GB"/>
        </w:rPr>
      </w:pPr>
    </w:p>
    <w:p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Selection of beneficiaries</w:t>
      </w:r>
    </w:p>
    <w:p w:rsidR="00CA7837" w:rsidRPr="00DF037F" w:rsidRDefault="00F50F8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D8006A" w:rsidRPr="00DF037F">
        <w:rPr>
          <w:rFonts w:ascii="Garamond" w:hAnsi="Garamond" w:cs="Times New Roman"/>
          <w:color w:val="000000"/>
          <w:sz w:val="24"/>
          <w:szCs w:val="24"/>
          <w:lang w:val="en-GB"/>
        </w:rPr>
        <w:t>oes the proposal present</w:t>
      </w:r>
      <w:r w:rsidR="00CA7837" w:rsidRPr="00DF037F">
        <w:rPr>
          <w:rFonts w:ascii="Garamond" w:hAnsi="Garamond" w:cs="Times New Roman"/>
          <w:color w:val="000000"/>
          <w:sz w:val="24"/>
          <w:szCs w:val="24"/>
          <w:lang w:val="en-GB"/>
        </w:rPr>
        <w:t xml:space="preserve"> </w:t>
      </w:r>
      <w:r w:rsidR="00525D1D">
        <w:rPr>
          <w:rFonts w:ascii="Garamond" w:hAnsi="Garamond" w:cs="Times New Roman"/>
          <w:color w:val="000000"/>
          <w:sz w:val="24"/>
          <w:szCs w:val="24"/>
          <w:lang w:val="en-GB"/>
        </w:rPr>
        <w:t xml:space="preserve">clear </w:t>
      </w:r>
      <w:r w:rsidR="007C195C">
        <w:rPr>
          <w:rFonts w:ascii="Garamond" w:hAnsi="Garamond" w:cs="Times New Roman"/>
          <w:color w:val="000000"/>
          <w:sz w:val="24"/>
          <w:szCs w:val="24"/>
          <w:lang w:val="en-GB"/>
        </w:rPr>
        <w:t xml:space="preserve">criteria and </w:t>
      </w:r>
      <w:r w:rsidR="00CA7837" w:rsidRPr="00DF037F">
        <w:rPr>
          <w:rFonts w:ascii="Garamond" w:hAnsi="Garamond" w:cs="Times New Roman"/>
          <w:color w:val="000000"/>
          <w:sz w:val="24"/>
          <w:szCs w:val="24"/>
          <w:lang w:val="en-GB"/>
        </w:rPr>
        <w:t>methodolog</w:t>
      </w:r>
      <w:r w:rsidR="007C195C">
        <w:rPr>
          <w:rFonts w:ascii="Garamond" w:hAnsi="Garamond" w:cs="Times New Roman"/>
          <w:color w:val="000000"/>
          <w:sz w:val="24"/>
          <w:szCs w:val="24"/>
          <w:lang w:val="en-GB"/>
        </w:rPr>
        <w:t>ies</w:t>
      </w:r>
      <w:r w:rsidR="00CA7837" w:rsidRPr="00DF037F">
        <w:rPr>
          <w:rFonts w:ascii="Garamond" w:hAnsi="Garamond" w:cs="Times New Roman"/>
          <w:color w:val="000000"/>
          <w:sz w:val="24"/>
          <w:szCs w:val="24"/>
          <w:lang w:val="en-GB"/>
        </w:rPr>
        <w:t xml:space="preserve"> for the selection of beneficiaries?</w:t>
      </w:r>
    </w:p>
    <w:p w:rsidR="00CA7837" w:rsidRDefault="00CA7837" w:rsidP="00EB03E6">
      <w:pPr>
        <w:pStyle w:val="Ingenafstand"/>
        <w:jc w:val="both"/>
        <w:rPr>
          <w:rFonts w:ascii="Garamond" w:hAnsi="Garamond"/>
          <w:b/>
          <w:sz w:val="24"/>
          <w:szCs w:val="24"/>
          <w:lang w:val="en-GB"/>
        </w:rPr>
      </w:pPr>
    </w:p>
    <w:p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Analysis of risks</w:t>
      </w:r>
    </w:p>
    <w:p w:rsidR="00CA7837" w:rsidRDefault="00525D1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D</w:t>
      </w:r>
      <w:r w:rsidR="00CA7837" w:rsidRPr="00DF037F">
        <w:rPr>
          <w:rFonts w:ascii="Garamond" w:hAnsi="Garamond" w:cs="Times New Roman"/>
          <w:color w:val="000000"/>
          <w:sz w:val="24"/>
          <w:szCs w:val="24"/>
          <w:lang w:val="en-GB"/>
        </w:rPr>
        <w:t xml:space="preserve">oes the proposal </w:t>
      </w:r>
      <w:r w:rsidR="00C62F65">
        <w:rPr>
          <w:rFonts w:ascii="Garamond" w:hAnsi="Garamond" w:cs="Times New Roman"/>
          <w:color w:val="000000"/>
          <w:sz w:val="24"/>
          <w:szCs w:val="24"/>
          <w:lang w:val="en-GB"/>
        </w:rPr>
        <w:t>identify</w:t>
      </w:r>
      <w:r w:rsidR="00C62F65" w:rsidRPr="00DF037F">
        <w:rPr>
          <w:rFonts w:ascii="Garamond" w:hAnsi="Garamond" w:cs="Times New Roman"/>
          <w:color w:val="000000"/>
          <w:sz w:val="24"/>
          <w:szCs w:val="24"/>
          <w:lang w:val="en-GB"/>
        </w:rPr>
        <w:t xml:space="preserve"> </w:t>
      </w:r>
      <w:r w:rsidR="00CA7837" w:rsidRPr="00DF037F">
        <w:rPr>
          <w:rFonts w:ascii="Garamond" w:hAnsi="Garamond" w:cs="Times New Roman"/>
          <w:color w:val="000000"/>
          <w:sz w:val="24"/>
          <w:szCs w:val="24"/>
          <w:lang w:val="en-GB"/>
        </w:rPr>
        <w:t>and analyse risk</w:t>
      </w:r>
      <w:r>
        <w:rPr>
          <w:rFonts w:ascii="Garamond" w:hAnsi="Garamond" w:cs="Times New Roman"/>
          <w:color w:val="000000"/>
          <w:sz w:val="24"/>
          <w:szCs w:val="24"/>
          <w:lang w:val="en-GB"/>
        </w:rPr>
        <w:t>s</w:t>
      </w:r>
      <w:r w:rsidR="00AA10C7">
        <w:rPr>
          <w:rFonts w:ascii="Garamond" w:hAnsi="Garamond" w:cs="Times New Roman"/>
          <w:color w:val="000000"/>
          <w:sz w:val="24"/>
          <w:szCs w:val="24"/>
          <w:lang w:val="en-GB"/>
        </w:rPr>
        <w:t xml:space="preserve"> and access constraints</w:t>
      </w:r>
      <w:r w:rsidR="00CA7837" w:rsidRPr="00DF037F">
        <w:rPr>
          <w:rFonts w:ascii="Garamond" w:hAnsi="Garamond" w:cs="Times New Roman"/>
          <w:color w:val="000000"/>
          <w:sz w:val="24"/>
          <w:szCs w:val="24"/>
          <w:lang w:val="en-GB"/>
        </w:rPr>
        <w:t xml:space="preserve"> </w:t>
      </w:r>
      <w:r w:rsidR="00AA10C7">
        <w:rPr>
          <w:rFonts w:ascii="Garamond" w:hAnsi="Garamond" w:cs="Times New Roman"/>
          <w:color w:val="000000"/>
          <w:sz w:val="24"/>
          <w:szCs w:val="24"/>
          <w:lang w:val="en-GB"/>
        </w:rPr>
        <w:t xml:space="preserve">along with </w:t>
      </w:r>
      <w:r w:rsidR="00093873">
        <w:rPr>
          <w:rFonts w:ascii="Garamond" w:hAnsi="Garamond" w:cs="Times New Roman"/>
          <w:color w:val="000000"/>
          <w:sz w:val="24"/>
          <w:szCs w:val="24"/>
          <w:lang w:val="en-GB"/>
        </w:rPr>
        <w:t xml:space="preserve">relevant </w:t>
      </w:r>
      <w:r w:rsidR="00CA7837" w:rsidRPr="00DF037F">
        <w:rPr>
          <w:rFonts w:ascii="Garamond" w:hAnsi="Garamond" w:cs="Times New Roman"/>
          <w:color w:val="000000"/>
          <w:sz w:val="24"/>
          <w:szCs w:val="24"/>
          <w:lang w:val="en-GB"/>
        </w:rPr>
        <w:t>mitigation</w:t>
      </w:r>
      <w:r>
        <w:rPr>
          <w:rFonts w:ascii="Garamond" w:hAnsi="Garamond" w:cs="Times New Roman"/>
          <w:color w:val="000000"/>
          <w:sz w:val="24"/>
          <w:szCs w:val="24"/>
          <w:lang w:val="en-GB"/>
        </w:rPr>
        <w:t xml:space="preserve"> measures in a satisfactory manner</w:t>
      </w:r>
      <w:r w:rsidR="00CA7837" w:rsidRPr="00DF037F">
        <w:rPr>
          <w:rFonts w:ascii="Garamond" w:hAnsi="Garamond" w:cs="Times New Roman"/>
          <w:color w:val="000000"/>
          <w:sz w:val="24"/>
          <w:szCs w:val="24"/>
          <w:lang w:val="en-GB"/>
        </w:rPr>
        <w:t xml:space="preserve">? </w:t>
      </w:r>
    </w:p>
    <w:p w:rsidR="00DF037F" w:rsidRPr="008B3FE1" w:rsidRDefault="00DF037F" w:rsidP="00EB03E6">
      <w:pPr>
        <w:pStyle w:val="Ingenafstand"/>
        <w:jc w:val="both"/>
        <w:rPr>
          <w:rFonts w:ascii="Garamond" w:hAnsi="Garamond"/>
          <w:b/>
          <w:sz w:val="24"/>
          <w:szCs w:val="24"/>
          <w:lang w:val="en-GB"/>
        </w:rPr>
      </w:pPr>
    </w:p>
    <w:p w:rsidR="00CA7837" w:rsidRDefault="00CA7837" w:rsidP="00EB03E6">
      <w:pPr>
        <w:pStyle w:val="Ingenafstand"/>
        <w:numPr>
          <w:ilvl w:val="0"/>
          <w:numId w:val="20"/>
        </w:numPr>
        <w:jc w:val="both"/>
        <w:rPr>
          <w:rFonts w:ascii="Garamond" w:hAnsi="Garamond"/>
          <w:b/>
          <w:sz w:val="24"/>
          <w:szCs w:val="24"/>
          <w:lang w:val="en-GB"/>
        </w:rPr>
      </w:pPr>
      <w:r>
        <w:rPr>
          <w:rFonts w:ascii="Garamond" w:hAnsi="Garamond"/>
          <w:b/>
          <w:sz w:val="24"/>
          <w:szCs w:val="24"/>
          <w:lang w:val="en-GB"/>
        </w:rPr>
        <w:t xml:space="preserve">Cost efficiency </w:t>
      </w:r>
    </w:p>
    <w:p w:rsidR="00DF037F" w:rsidRDefault="00F50F8D" w:rsidP="007069B5">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Times New Roman"/>
          <w:color w:val="000000"/>
          <w:sz w:val="24"/>
          <w:szCs w:val="24"/>
          <w:lang w:val="en-GB"/>
        </w:rPr>
        <w:t>Is the</w:t>
      </w:r>
      <w:r w:rsidR="00AA10C7">
        <w:rPr>
          <w:rFonts w:ascii="Garamond" w:hAnsi="Garamond" w:cs="Times New Roman"/>
          <w:color w:val="000000"/>
          <w:sz w:val="24"/>
          <w:szCs w:val="24"/>
          <w:lang w:val="en-GB"/>
        </w:rPr>
        <w:t>re a reasonable</w:t>
      </w:r>
      <w:r>
        <w:rPr>
          <w:rFonts w:ascii="Garamond" w:hAnsi="Garamond" w:cs="Times New Roman"/>
          <w:color w:val="000000"/>
          <w:sz w:val="24"/>
          <w:szCs w:val="24"/>
          <w:lang w:val="en-GB"/>
        </w:rPr>
        <w:t xml:space="preserve"> balance between</w:t>
      </w:r>
      <w:r w:rsidRPr="00DF037F">
        <w:rPr>
          <w:rFonts w:ascii="Garamond" w:hAnsi="Garamond" w:cs="Times New Roman"/>
          <w:color w:val="000000"/>
          <w:sz w:val="24"/>
          <w:szCs w:val="24"/>
          <w:lang w:val="en-GB"/>
        </w:rPr>
        <w:t xml:space="preserve"> </w:t>
      </w:r>
      <w:r w:rsidR="00CA7837" w:rsidRPr="00DF037F">
        <w:rPr>
          <w:rFonts w:ascii="Garamond" w:hAnsi="Garamond" w:cs="Times New Roman"/>
          <w:color w:val="000000"/>
          <w:sz w:val="24"/>
          <w:szCs w:val="24"/>
          <w:lang w:val="en-GB"/>
        </w:rPr>
        <w:t xml:space="preserve">activities and expected results </w:t>
      </w:r>
      <w:r>
        <w:rPr>
          <w:rFonts w:ascii="Garamond" w:hAnsi="Garamond" w:cs="Times New Roman"/>
          <w:color w:val="000000"/>
          <w:sz w:val="24"/>
          <w:szCs w:val="24"/>
          <w:lang w:val="en-GB"/>
        </w:rPr>
        <w:t xml:space="preserve">on the one hand and </w:t>
      </w:r>
      <w:r w:rsidR="00CA7837" w:rsidRPr="00DF037F">
        <w:rPr>
          <w:rFonts w:ascii="Garamond" w:hAnsi="Garamond" w:cs="Times New Roman"/>
          <w:color w:val="000000"/>
          <w:sz w:val="24"/>
          <w:szCs w:val="24"/>
          <w:lang w:val="en-GB"/>
        </w:rPr>
        <w:t xml:space="preserve">costs incurred </w:t>
      </w:r>
      <w:r>
        <w:rPr>
          <w:rFonts w:ascii="Garamond" w:hAnsi="Garamond" w:cs="Times New Roman"/>
          <w:color w:val="000000"/>
          <w:sz w:val="24"/>
          <w:szCs w:val="24"/>
          <w:lang w:val="en-GB"/>
        </w:rPr>
        <w:t>on the other</w:t>
      </w:r>
      <w:r w:rsidR="00CA7837" w:rsidRPr="00DF037F">
        <w:rPr>
          <w:rFonts w:ascii="Garamond" w:hAnsi="Garamond" w:cs="Times New Roman"/>
          <w:color w:val="000000"/>
          <w:sz w:val="24"/>
          <w:szCs w:val="24"/>
          <w:lang w:val="en-GB"/>
        </w:rPr>
        <w:t>?</w:t>
      </w:r>
    </w:p>
    <w:p w:rsidR="000A2468" w:rsidRPr="008B3FE1" w:rsidRDefault="000A2468" w:rsidP="00EB03E6">
      <w:pPr>
        <w:pStyle w:val="Ingenafstand"/>
        <w:jc w:val="both"/>
        <w:rPr>
          <w:rFonts w:ascii="Garamond" w:hAnsi="Garamond"/>
          <w:b/>
          <w:sz w:val="24"/>
          <w:szCs w:val="24"/>
          <w:lang w:val="en-GB"/>
        </w:rPr>
      </w:pPr>
    </w:p>
    <w:p w:rsidR="00CA7837" w:rsidRDefault="001A0A35" w:rsidP="00EB03E6">
      <w:pPr>
        <w:pStyle w:val="Ingenafstand"/>
        <w:keepNext/>
        <w:keepLines/>
        <w:numPr>
          <w:ilvl w:val="0"/>
          <w:numId w:val="20"/>
        </w:numPr>
        <w:ind w:hanging="357"/>
        <w:jc w:val="both"/>
        <w:rPr>
          <w:rFonts w:ascii="Garamond" w:hAnsi="Garamond"/>
          <w:b/>
          <w:sz w:val="24"/>
          <w:szCs w:val="24"/>
          <w:lang w:val="en-GB"/>
        </w:rPr>
      </w:pPr>
      <w:r>
        <w:rPr>
          <w:rFonts w:ascii="Garamond" w:hAnsi="Garamond"/>
          <w:b/>
          <w:sz w:val="24"/>
          <w:szCs w:val="24"/>
          <w:lang w:val="en-GB"/>
        </w:rPr>
        <w:t>Applicant and p</w:t>
      </w:r>
      <w:r w:rsidR="00CA7837">
        <w:rPr>
          <w:rFonts w:ascii="Garamond" w:hAnsi="Garamond"/>
          <w:b/>
          <w:sz w:val="24"/>
          <w:szCs w:val="24"/>
          <w:lang w:val="en-GB"/>
        </w:rPr>
        <w:t>artners</w:t>
      </w:r>
    </w:p>
    <w:p w:rsidR="001A0A35" w:rsidRPr="008B3FE1" w:rsidRDefault="001A0A35" w:rsidP="00EB03E6">
      <w:pPr>
        <w:pStyle w:val="Listeafsnit"/>
        <w:keepNext/>
        <w:keepLines/>
        <w:numPr>
          <w:ilvl w:val="1"/>
          <w:numId w:val="32"/>
        </w:numPr>
        <w:autoSpaceDE w:val="0"/>
        <w:autoSpaceDN w:val="0"/>
        <w:adjustRightInd w:val="0"/>
        <w:spacing w:after="120" w:line="240" w:lineRule="auto"/>
        <w:ind w:hanging="357"/>
        <w:contextualSpacing w:val="0"/>
        <w:jc w:val="both"/>
        <w:rPr>
          <w:rFonts w:ascii="Garamond" w:hAnsi="Garamond" w:cs="Times New Roman"/>
          <w:color w:val="000000"/>
          <w:sz w:val="24"/>
          <w:szCs w:val="24"/>
          <w:lang w:val="en-GB"/>
        </w:rPr>
      </w:pPr>
      <w:r w:rsidRPr="00344687">
        <w:rPr>
          <w:rFonts w:ascii="Garamond" w:hAnsi="Garamond" w:cs="Arial"/>
          <w:sz w:val="24"/>
          <w:szCs w:val="24"/>
          <w:lang w:val="en-GB"/>
        </w:rPr>
        <w:t xml:space="preserve">Do the </w:t>
      </w:r>
      <w:r w:rsidRPr="004718C6">
        <w:rPr>
          <w:rFonts w:ascii="Garamond" w:hAnsi="Garamond" w:cs="Arial"/>
          <w:sz w:val="24"/>
          <w:szCs w:val="24"/>
          <w:lang w:val="en-GB"/>
        </w:rPr>
        <w:t xml:space="preserve">Applicant and partners have sufficient and </w:t>
      </w:r>
      <w:r w:rsidRPr="00C02B04">
        <w:rPr>
          <w:rFonts w:ascii="Garamond" w:hAnsi="Garamond" w:cs="Arial"/>
          <w:sz w:val="24"/>
          <w:szCs w:val="24"/>
          <w:lang w:val="en-GB"/>
        </w:rPr>
        <w:t xml:space="preserve">documented experience and capacity to carry out the proposed activity? </w:t>
      </w:r>
      <w:r w:rsidR="00BD1783">
        <w:rPr>
          <w:rFonts w:ascii="Garamond" w:hAnsi="Garamond" w:cs="Arial"/>
          <w:sz w:val="24"/>
          <w:szCs w:val="24"/>
          <w:lang w:val="en-GB"/>
        </w:rPr>
        <w:t xml:space="preserve">If </w:t>
      </w:r>
      <w:r w:rsidRPr="00C02B04">
        <w:rPr>
          <w:rFonts w:ascii="Garamond" w:hAnsi="Garamond" w:cs="Arial"/>
          <w:sz w:val="24"/>
          <w:szCs w:val="24"/>
          <w:lang w:val="en-GB"/>
        </w:rPr>
        <w:t xml:space="preserve">activities </w:t>
      </w:r>
      <w:r w:rsidR="00093873">
        <w:rPr>
          <w:rFonts w:ascii="Garamond" w:hAnsi="Garamond" w:cs="Arial"/>
          <w:sz w:val="24"/>
          <w:szCs w:val="24"/>
          <w:lang w:val="en-GB"/>
        </w:rPr>
        <w:t xml:space="preserve">are foreseen </w:t>
      </w:r>
      <w:r w:rsidRPr="00344687">
        <w:rPr>
          <w:rFonts w:ascii="Garamond" w:hAnsi="Garamond" w:cs="Arial"/>
          <w:sz w:val="24"/>
          <w:szCs w:val="24"/>
          <w:lang w:val="en-GB"/>
        </w:rPr>
        <w:t xml:space="preserve">in situations where the protection, well-being and dignity of vulnerable and marginalized groups </w:t>
      </w:r>
      <w:r w:rsidR="00093873">
        <w:rPr>
          <w:rFonts w:ascii="Garamond" w:hAnsi="Garamond" w:cs="Arial"/>
          <w:sz w:val="24"/>
          <w:szCs w:val="24"/>
          <w:lang w:val="en-GB"/>
        </w:rPr>
        <w:t>is</w:t>
      </w:r>
      <w:r w:rsidRPr="00344687">
        <w:rPr>
          <w:rFonts w:ascii="Garamond" w:hAnsi="Garamond" w:cs="Arial"/>
          <w:sz w:val="24"/>
          <w:szCs w:val="24"/>
          <w:lang w:val="en-GB"/>
        </w:rPr>
        <w:t xml:space="preserve"> not ensured by duty-bearers, </w:t>
      </w:r>
      <w:r w:rsidRPr="004718C6">
        <w:rPr>
          <w:rFonts w:ascii="Garamond" w:hAnsi="Garamond" w:cs="Arial"/>
          <w:sz w:val="24"/>
          <w:szCs w:val="24"/>
          <w:lang w:val="en-GB"/>
        </w:rPr>
        <w:t>th</w:t>
      </w:r>
      <w:r w:rsidR="00093873">
        <w:rPr>
          <w:rFonts w:ascii="Garamond" w:hAnsi="Garamond" w:cs="Arial"/>
          <w:sz w:val="24"/>
          <w:szCs w:val="24"/>
          <w:lang w:val="en-GB"/>
        </w:rPr>
        <w:t xml:space="preserve">e applicant </w:t>
      </w:r>
      <w:r w:rsidR="00BD1783">
        <w:rPr>
          <w:rFonts w:ascii="Garamond" w:hAnsi="Garamond" w:cs="Arial"/>
          <w:sz w:val="24"/>
          <w:szCs w:val="24"/>
          <w:lang w:val="en-GB"/>
        </w:rPr>
        <w:t xml:space="preserve">must </w:t>
      </w:r>
      <w:r w:rsidR="00093873">
        <w:rPr>
          <w:rFonts w:ascii="Garamond" w:hAnsi="Garamond" w:cs="Arial"/>
          <w:sz w:val="24"/>
          <w:szCs w:val="24"/>
          <w:lang w:val="en-GB"/>
        </w:rPr>
        <w:t xml:space="preserve">document an </w:t>
      </w:r>
      <w:r w:rsidRPr="00344687">
        <w:rPr>
          <w:rFonts w:ascii="Garamond" w:hAnsi="Garamond" w:cs="Arial"/>
          <w:sz w:val="24"/>
          <w:szCs w:val="24"/>
          <w:lang w:val="en-GB"/>
        </w:rPr>
        <w:t xml:space="preserve">ability to live up to established international standards for </w:t>
      </w:r>
      <w:r w:rsidR="00646390">
        <w:rPr>
          <w:rFonts w:ascii="Garamond" w:hAnsi="Garamond" w:cs="Arial"/>
          <w:sz w:val="24"/>
          <w:szCs w:val="24"/>
          <w:lang w:val="en-GB"/>
        </w:rPr>
        <w:t xml:space="preserve">such </w:t>
      </w:r>
      <w:r w:rsidRPr="00344687">
        <w:rPr>
          <w:rFonts w:ascii="Garamond" w:hAnsi="Garamond" w:cs="Arial"/>
          <w:sz w:val="24"/>
          <w:szCs w:val="24"/>
          <w:lang w:val="en-GB"/>
        </w:rPr>
        <w:t xml:space="preserve">interventions. </w:t>
      </w:r>
      <w:r w:rsidR="00646390">
        <w:rPr>
          <w:rFonts w:ascii="Garamond" w:hAnsi="Garamond" w:cs="Arial"/>
          <w:sz w:val="24"/>
          <w:szCs w:val="24"/>
          <w:lang w:val="en-GB"/>
        </w:rPr>
        <w:t>Preferably, t</w:t>
      </w:r>
      <w:r w:rsidRPr="00344687">
        <w:rPr>
          <w:rFonts w:ascii="Garamond" w:hAnsi="Garamond" w:cs="Arial"/>
          <w:sz w:val="24"/>
          <w:szCs w:val="24"/>
          <w:lang w:val="en-GB"/>
        </w:rPr>
        <w:t>his may</w:t>
      </w:r>
      <w:r w:rsidR="00646390">
        <w:rPr>
          <w:rFonts w:ascii="Garamond" w:hAnsi="Garamond" w:cs="Arial"/>
          <w:sz w:val="24"/>
          <w:szCs w:val="24"/>
          <w:lang w:val="en-GB"/>
        </w:rPr>
        <w:t xml:space="preserve"> include </w:t>
      </w:r>
      <w:r w:rsidRPr="00344687">
        <w:rPr>
          <w:rFonts w:ascii="Garamond" w:hAnsi="Garamond" w:cs="Arial"/>
          <w:sz w:val="24"/>
          <w:szCs w:val="24"/>
          <w:lang w:val="en-GB"/>
        </w:rPr>
        <w:t>an independent verification or certification against the Core Humanitarian Standard (CHS).</w:t>
      </w:r>
      <w:r w:rsidRPr="004718C6">
        <w:rPr>
          <w:rFonts w:ascii="Garamond" w:hAnsi="Garamond" w:cs="Arial"/>
          <w:sz w:val="24"/>
          <w:szCs w:val="24"/>
          <w:lang w:val="en-GB"/>
        </w:rPr>
        <w:t xml:space="preserve"> </w:t>
      </w:r>
    </w:p>
    <w:p w:rsidR="00AA10C7" w:rsidRPr="008B3FE1" w:rsidRDefault="00AA10C7"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cs="Arial"/>
          <w:sz w:val="24"/>
          <w:szCs w:val="24"/>
          <w:lang w:val="en-GB"/>
        </w:rPr>
        <w:t xml:space="preserve">If the proposal builds upon past or ongoing </w:t>
      </w:r>
      <w:r w:rsidR="00EE3146">
        <w:rPr>
          <w:rFonts w:ascii="Garamond" w:hAnsi="Garamond" w:cs="Arial"/>
          <w:sz w:val="24"/>
          <w:szCs w:val="24"/>
          <w:lang w:val="en-GB"/>
        </w:rPr>
        <w:t>project activities</w:t>
      </w:r>
      <w:r>
        <w:rPr>
          <w:rFonts w:ascii="Garamond" w:hAnsi="Garamond" w:cs="Arial"/>
          <w:sz w:val="24"/>
          <w:szCs w:val="24"/>
          <w:lang w:val="en-GB"/>
        </w:rPr>
        <w:t xml:space="preserve">, are </w:t>
      </w:r>
      <w:r w:rsidRPr="00AA10C7">
        <w:rPr>
          <w:rFonts w:ascii="Garamond" w:hAnsi="Garamond" w:cs="Arial"/>
          <w:sz w:val="24"/>
          <w:szCs w:val="24"/>
          <w:lang w:val="en-GB"/>
        </w:rPr>
        <w:t xml:space="preserve">links to </w:t>
      </w:r>
      <w:r>
        <w:rPr>
          <w:rFonts w:ascii="Garamond" w:hAnsi="Garamond" w:cs="Arial"/>
          <w:sz w:val="24"/>
          <w:szCs w:val="24"/>
          <w:lang w:val="en-GB"/>
        </w:rPr>
        <w:t>these properly reflected, including with respect to lessons learned?</w:t>
      </w:r>
    </w:p>
    <w:p w:rsidR="00FC7386" w:rsidRPr="008B3FE1" w:rsidRDefault="00FC7386" w:rsidP="00AF782E">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hAnsi="Garamond"/>
          <w:sz w:val="24"/>
          <w:szCs w:val="24"/>
          <w:lang w:val="en-GB"/>
        </w:rPr>
        <w:t>Are the roles and responsibilities of each partner clearly described?</w:t>
      </w:r>
    </w:p>
    <w:p w:rsidR="00FC7386" w:rsidRDefault="00525D1D" w:rsidP="0097512C">
      <w:pPr>
        <w:pStyle w:val="Listeafsnit"/>
        <w:numPr>
          <w:ilvl w:val="1"/>
          <w:numId w:val="32"/>
        </w:numPr>
        <w:autoSpaceDE w:val="0"/>
        <w:autoSpaceDN w:val="0"/>
        <w:adjustRightInd w:val="0"/>
        <w:spacing w:after="120" w:line="240" w:lineRule="auto"/>
        <w:contextualSpacing w:val="0"/>
        <w:jc w:val="both"/>
        <w:rPr>
          <w:rFonts w:ascii="Garamond" w:hAnsi="Garamond" w:cs="Times New Roman"/>
          <w:color w:val="000000"/>
          <w:sz w:val="24"/>
          <w:szCs w:val="24"/>
          <w:lang w:val="en-GB"/>
        </w:rPr>
      </w:pPr>
      <w:r>
        <w:rPr>
          <w:rFonts w:ascii="Garamond" w:eastAsia="Times New Roman" w:hAnsi="Garamond" w:cs="Arial"/>
          <w:sz w:val="24"/>
          <w:szCs w:val="24"/>
          <w:lang w:val="en-GB" w:eastAsia="da-DK"/>
        </w:rPr>
        <w:t>Is</w:t>
      </w:r>
      <w:r w:rsidR="00CA7837">
        <w:rPr>
          <w:rFonts w:ascii="Garamond" w:eastAsia="Times New Roman" w:hAnsi="Garamond" w:cs="Arial"/>
          <w:sz w:val="24"/>
          <w:szCs w:val="24"/>
          <w:lang w:val="en-GB" w:eastAsia="da-DK"/>
        </w:rPr>
        <w:t xml:space="preserve"> the choice </w:t>
      </w:r>
      <w:r w:rsidR="00FC7386">
        <w:rPr>
          <w:rFonts w:ascii="Garamond" w:eastAsia="Times New Roman" w:hAnsi="Garamond" w:cs="Arial"/>
          <w:sz w:val="24"/>
          <w:szCs w:val="24"/>
          <w:lang w:val="en-GB" w:eastAsia="da-DK"/>
        </w:rPr>
        <w:t xml:space="preserve">and involvement </w:t>
      </w:r>
      <w:r w:rsidR="00CA7837">
        <w:rPr>
          <w:rFonts w:ascii="Garamond" w:eastAsia="Times New Roman" w:hAnsi="Garamond" w:cs="Arial"/>
          <w:sz w:val="24"/>
          <w:szCs w:val="24"/>
          <w:lang w:val="en-GB" w:eastAsia="da-DK"/>
        </w:rPr>
        <w:t xml:space="preserve">of local partner(s) aligned with the purpose and </w:t>
      </w:r>
      <w:r w:rsidR="00CA7837" w:rsidRPr="00DF037F">
        <w:rPr>
          <w:rFonts w:ascii="Garamond" w:hAnsi="Garamond" w:cs="Times New Roman"/>
          <w:color w:val="000000"/>
          <w:sz w:val="24"/>
          <w:szCs w:val="24"/>
          <w:lang w:val="en-GB"/>
        </w:rPr>
        <w:t>priorit</w:t>
      </w:r>
      <w:r w:rsidR="00C62F65">
        <w:rPr>
          <w:rFonts w:ascii="Garamond" w:hAnsi="Garamond" w:cs="Times New Roman"/>
          <w:color w:val="000000"/>
          <w:sz w:val="24"/>
          <w:szCs w:val="24"/>
          <w:lang w:val="en-GB"/>
        </w:rPr>
        <w:t>y elements</w:t>
      </w:r>
      <w:r w:rsidR="00CA7837" w:rsidRPr="00DF037F">
        <w:rPr>
          <w:rFonts w:ascii="Garamond" w:hAnsi="Garamond" w:cs="Times New Roman"/>
          <w:color w:val="000000"/>
          <w:sz w:val="24"/>
          <w:szCs w:val="24"/>
          <w:lang w:val="en-GB"/>
        </w:rPr>
        <w:t xml:space="preserve"> described in the CfP</w:t>
      </w:r>
      <w:r w:rsidR="00FC7386">
        <w:rPr>
          <w:rFonts w:ascii="Garamond" w:hAnsi="Garamond" w:cs="Times New Roman"/>
          <w:color w:val="000000"/>
          <w:sz w:val="24"/>
          <w:szCs w:val="24"/>
          <w:lang w:val="en-GB"/>
        </w:rPr>
        <w:t xml:space="preserve"> – and reflected in a</w:t>
      </w:r>
      <w:r w:rsidR="00C62F65">
        <w:rPr>
          <w:rFonts w:ascii="Garamond" w:hAnsi="Garamond" w:cs="Times New Roman"/>
          <w:color w:val="000000"/>
          <w:sz w:val="24"/>
          <w:szCs w:val="24"/>
          <w:lang w:val="en-GB"/>
        </w:rPr>
        <w:t xml:space="preserve"> reasonable </w:t>
      </w:r>
      <w:r w:rsidR="00FC7386" w:rsidRPr="00DF037F">
        <w:rPr>
          <w:rFonts w:ascii="Garamond" w:hAnsi="Garamond" w:cs="Times New Roman"/>
          <w:color w:val="000000"/>
          <w:sz w:val="24"/>
          <w:szCs w:val="24"/>
          <w:lang w:val="en-GB"/>
        </w:rPr>
        <w:t xml:space="preserve">proportion of the budget </w:t>
      </w:r>
      <w:r w:rsidR="00FC7386">
        <w:rPr>
          <w:rFonts w:ascii="Garamond" w:hAnsi="Garamond" w:cs="Times New Roman"/>
          <w:color w:val="000000"/>
          <w:sz w:val="24"/>
          <w:szCs w:val="24"/>
          <w:lang w:val="en-GB"/>
        </w:rPr>
        <w:t xml:space="preserve">being </w:t>
      </w:r>
      <w:r w:rsidR="00FC7386" w:rsidRPr="00DF037F">
        <w:rPr>
          <w:rFonts w:ascii="Garamond" w:hAnsi="Garamond" w:cs="Times New Roman"/>
          <w:color w:val="000000"/>
          <w:sz w:val="24"/>
          <w:szCs w:val="24"/>
          <w:lang w:val="en-GB"/>
        </w:rPr>
        <w:t xml:space="preserve">transferred to </w:t>
      </w:r>
      <w:r w:rsidR="00FC7386">
        <w:rPr>
          <w:rFonts w:ascii="Garamond" w:hAnsi="Garamond" w:cs="Times New Roman"/>
          <w:color w:val="000000"/>
          <w:sz w:val="24"/>
          <w:szCs w:val="24"/>
          <w:lang w:val="en-GB"/>
        </w:rPr>
        <w:t xml:space="preserve">such </w:t>
      </w:r>
      <w:r w:rsidR="00DC04F7">
        <w:rPr>
          <w:rFonts w:ascii="Garamond" w:hAnsi="Garamond" w:cs="Times New Roman"/>
          <w:color w:val="000000"/>
          <w:sz w:val="24"/>
          <w:szCs w:val="24"/>
          <w:lang w:val="en-GB"/>
        </w:rPr>
        <w:t xml:space="preserve">local </w:t>
      </w:r>
      <w:r w:rsidR="00FC7386" w:rsidRPr="00DF037F">
        <w:rPr>
          <w:rFonts w:ascii="Garamond" w:hAnsi="Garamond" w:cs="Times New Roman"/>
          <w:color w:val="000000"/>
          <w:sz w:val="24"/>
          <w:szCs w:val="24"/>
          <w:lang w:val="en-GB"/>
        </w:rPr>
        <w:t>partners</w:t>
      </w:r>
      <w:r w:rsidR="00CA7837" w:rsidRPr="00DF037F">
        <w:rPr>
          <w:rFonts w:ascii="Garamond" w:hAnsi="Garamond" w:cs="Times New Roman"/>
          <w:color w:val="000000"/>
          <w:sz w:val="24"/>
          <w:szCs w:val="24"/>
          <w:lang w:val="en-GB"/>
        </w:rPr>
        <w:t>?</w:t>
      </w:r>
      <w:r>
        <w:rPr>
          <w:rFonts w:ascii="Garamond" w:hAnsi="Garamond" w:cs="Times New Roman"/>
          <w:color w:val="000000"/>
          <w:sz w:val="24"/>
          <w:szCs w:val="24"/>
          <w:lang w:val="en-GB"/>
        </w:rPr>
        <w:t xml:space="preserve"> </w:t>
      </w:r>
    </w:p>
    <w:p w:rsidR="00CA7837" w:rsidRPr="008B3FE1" w:rsidRDefault="00525D1D" w:rsidP="0097512C">
      <w:pPr>
        <w:pStyle w:val="Listeafsnit"/>
        <w:numPr>
          <w:ilvl w:val="1"/>
          <w:numId w:val="32"/>
        </w:numPr>
        <w:autoSpaceDE w:val="0"/>
        <w:autoSpaceDN w:val="0"/>
        <w:adjustRightInd w:val="0"/>
        <w:spacing w:after="120" w:line="240" w:lineRule="auto"/>
        <w:contextualSpacing w:val="0"/>
        <w:jc w:val="both"/>
        <w:rPr>
          <w:lang w:val="en-GB"/>
        </w:rPr>
      </w:pPr>
      <w:r>
        <w:rPr>
          <w:rFonts w:ascii="Garamond" w:hAnsi="Garamond" w:cs="Times New Roman"/>
          <w:color w:val="000000"/>
          <w:sz w:val="24"/>
          <w:szCs w:val="24"/>
          <w:lang w:val="en-GB"/>
        </w:rPr>
        <w:t xml:space="preserve">Does the </w:t>
      </w:r>
      <w:r w:rsidR="00C62F65">
        <w:rPr>
          <w:rFonts w:ascii="Garamond" w:hAnsi="Garamond" w:cs="Times New Roman"/>
          <w:color w:val="000000"/>
          <w:sz w:val="24"/>
          <w:szCs w:val="24"/>
          <w:lang w:val="en-GB"/>
        </w:rPr>
        <w:t xml:space="preserve">local </w:t>
      </w:r>
      <w:r>
        <w:rPr>
          <w:rFonts w:ascii="Garamond" w:hAnsi="Garamond" w:cs="Times New Roman"/>
          <w:color w:val="000000"/>
          <w:sz w:val="24"/>
          <w:szCs w:val="24"/>
          <w:lang w:val="en-GB"/>
        </w:rPr>
        <w:t>partner(s) have the required capacity, expertise, and presence</w:t>
      </w:r>
      <w:r w:rsidR="00454FE9">
        <w:rPr>
          <w:rFonts w:ascii="Garamond" w:hAnsi="Garamond" w:cs="Times New Roman"/>
          <w:color w:val="000000"/>
          <w:sz w:val="24"/>
          <w:szCs w:val="24"/>
          <w:lang w:val="en-GB"/>
        </w:rPr>
        <w:t xml:space="preserve"> to fulfil intended roles and responsibilities</w:t>
      </w:r>
      <w:r w:rsidR="00FC7386">
        <w:rPr>
          <w:rFonts w:ascii="Garamond" w:hAnsi="Garamond" w:cs="Times New Roman"/>
          <w:color w:val="000000"/>
          <w:sz w:val="24"/>
          <w:szCs w:val="24"/>
          <w:lang w:val="en-GB"/>
        </w:rPr>
        <w:t xml:space="preserve">, and does the </w:t>
      </w:r>
      <w:r w:rsidR="00FC7386" w:rsidRPr="00DF037F">
        <w:rPr>
          <w:rFonts w:ascii="Garamond" w:hAnsi="Garamond" w:cs="Times New Roman"/>
          <w:color w:val="000000"/>
          <w:sz w:val="24"/>
          <w:szCs w:val="24"/>
          <w:lang w:val="en-GB"/>
        </w:rPr>
        <w:t xml:space="preserve">proposal address </w:t>
      </w:r>
      <w:r w:rsidR="00FC7386">
        <w:rPr>
          <w:rFonts w:ascii="Garamond" w:hAnsi="Garamond" w:cs="Times New Roman"/>
          <w:color w:val="000000"/>
          <w:sz w:val="24"/>
          <w:szCs w:val="24"/>
          <w:lang w:val="en-GB"/>
        </w:rPr>
        <w:t xml:space="preserve">relevant </w:t>
      </w:r>
      <w:r w:rsidR="00FC7386" w:rsidRPr="00DF037F">
        <w:rPr>
          <w:rFonts w:ascii="Garamond" w:hAnsi="Garamond" w:cs="Times New Roman"/>
          <w:color w:val="000000"/>
          <w:sz w:val="24"/>
          <w:szCs w:val="24"/>
          <w:lang w:val="en-GB"/>
        </w:rPr>
        <w:t>capacity development</w:t>
      </w:r>
      <w:r>
        <w:rPr>
          <w:rFonts w:ascii="Garamond" w:hAnsi="Garamond" w:cs="Times New Roman"/>
          <w:color w:val="000000"/>
          <w:sz w:val="24"/>
          <w:szCs w:val="24"/>
          <w:lang w:val="en-GB"/>
        </w:rPr>
        <w:t xml:space="preserve">? </w:t>
      </w:r>
    </w:p>
    <w:p w:rsidR="00CA7837" w:rsidRDefault="00CA7837" w:rsidP="00EB03E6">
      <w:pPr>
        <w:pStyle w:val="Ingenafstand"/>
        <w:jc w:val="both"/>
        <w:rPr>
          <w:rFonts w:ascii="Garamond" w:hAnsi="Garamond"/>
          <w:sz w:val="24"/>
          <w:szCs w:val="24"/>
          <w:lang w:val="en-GB"/>
        </w:rPr>
      </w:pPr>
    </w:p>
    <w:p w:rsidR="00DF037F" w:rsidRDefault="00DF037F" w:rsidP="00EB03E6">
      <w:pPr>
        <w:pStyle w:val="Listeafsnit"/>
        <w:spacing w:after="0" w:line="240" w:lineRule="auto"/>
        <w:ind w:left="360"/>
        <w:jc w:val="both"/>
        <w:rPr>
          <w:rFonts w:ascii="Diplomacy Office Bold" w:hAnsi="Diplomacy Office Bold"/>
          <w:sz w:val="24"/>
          <w:szCs w:val="24"/>
          <w:lang w:val="en-GB"/>
        </w:rPr>
      </w:pPr>
    </w:p>
    <w:p w:rsidR="00B35A05" w:rsidRPr="0024162B" w:rsidRDefault="00B35A05" w:rsidP="00EB03E6">
      <w:pPr>
        <w:pStyle w:val="Listeafsnit"/>
        <w:keepNext/>
        <w:keepLines/>
        <w:numPr>
          <w:ilvl w:val="0"/>
          <w:numId w:val="1"/>
        </w:numPr>
        <w:spacing w:after="0" w:line="240" w:lineRule="auto"/>
        <w:jc w:val="both"/>
        <w:rPr>
          <w:rFonts w:ascii="Diplomacy Office Bold" w:hAnsi="Diplomacy Office Bold"/>
          <w:sz w:val="24"/>
          <w:szCs w:val="24"/>
          <w:lang w:val="en-GB"/>
        </w:rPr>
      </w:pPr>
      <w:r w:rsidRPr="0024162B">
        <w:rPr>
          <w:rFonts w:ascii="Diplomacy Office Bold" w:hAnsi="Diplomacy Office Bold"/>
          <w:sz w:val="24"/>
          <w:szCs w:val="24"/>
          <w:lang w:val="en-GB"/>
        </w:rPr>
        <w:t>Duration, grant size and number of proposals to be selected</w:t>
      </w:r>
    </w:p>
    <w:p w:rsidR="006734B6" w:rsidRDefault="00B35A05" w:rsidP="00EB03E6">
      <w:pPr>
        <w:keepNext/>
        <w:keepLines/>
        <w:autoSpaceDE w:val="0"/>
        <w:autoSpaceDN w:val="0"/>
        <w:adjustRightInd w:val="0"/>
        <w:spacing w:before="240" w:after="0" w:line="240" w:lineRule="auto"/>
        <w:jc w:val="both"/>
        <w:rPr>
          <w:rFonts w:ascii="Garamond" w:hAnsi="Garamond" w:cs="Times New Roman"/>
          <w:sz w:val="24"/>
          <w:szCs w:val="24"/>
          <w:lang w:val="en-GB"/>
        </w:rPr>
      </w:pPr>
      <w:r w:rsidRPr="00FB1827">
        <w:rPr>
          <w:rFonts w:ascii="Garamond" w:hAnsi="Garamond" w:cs="Times New Roman"/>
          <w:sz w:val="24"/>
          <w:szCs w:val="24"/>
          <w:lang w:val="en-GB"/>
        </w:rPr>
        <w:t>Subject to parliamentary approval, the overall amount available for this call for proposals is</w:t>
      </w:r>
      <w:r>
        <w:rPr>
          <w:rFonts w:ascii="Garamond" w:hAnsi="Garamond" w:cs="Times New Roman"/>
          <w:sz w:val="24"/>
          <w:szCs w:val="24"/>
          <w:lang w:val="en-GB"/>
        </w:rPr>
        <w:t xml:space="preserve"> DKK</w:t>
      </w:r>
      <w:r w:rsidRPr="00FB1827">
        <w:rPr>
          <w:rFonts w:ascii="Garamond" w:hAnsi="Garamond" w:cs="Times New Roman"/>
          <w:sz w:val="24"/>
          <w:szCs w:val="24"/>
          <w:lang w:val="en-GB"/>
        </w:rPr>
        <w:t xml:space="preserve"> </w:t>
      </w:r>
      <w:r>
        <w:rPr>
          <w:rFonts w:ascii="Garamond" w:hAnsi="Garamond" w:cs="Times New Roman"/>
          <w:sz w:val="24"/>
          <w:szCs w:val="24"/>
          <w:lang w:val="en-GB"/>
        </w:rPr>
        <w:t>1</w:t>
      </w:r>
      <w:r w:rsidR="00E90228">
        <w:rPr>
          <w:rFonts w:ascii="Garamond" w:hAnsi="Garamond" w:cs="Times New Roman"/>
          <w:sz w:val="24"/>
          <w:szCs w:val="24"/>
          <w:lang w:val="en-GB"/>
        </w:rPr>
        <w:t>0</w:t>
      </w:r>
      <w:r>
        <w:rPr>
          <w:rFonts w:ascii="Garamond" w:hAnsi="Garamond" w:cs="Times New Roman"/>
          <w:sz w:val="24"/>
          <w:szCs w:val="24"/>
          <w:lang w:val="en-GB"/>
        </w:rPr>
        <w:t xml:space="preserve">0 million. </w:t>
      </w:r>
    </w:p>
    <w:p w:rsidR="006734B6" w:rsidRDefault="00B35A05" w:rsidP="00EB03E6">
      <w:pPr>
        <w:autoSpaceDE w:val="0"/>
        <w:autoSpaceDN w:val="0"/>
        <w:adjustRightInd w:val="0"/>
        <w:spacing w:before="240" w:after="0" w:line="240" w:lineRule="auto"/>
        <w:jc w:val="both"/>
        <w:rPr>
          <w:rFonts w:ascii="Garamond" w:hAnsi="Garamond" w:cs="Times New Roman"/>
          <w:sz w:val="24"/>
          <w:szCs w:val="24"/>
          <w:lang w:val="en-GB"/>
        </w:rPr>
      </w:pPr>
      <w:r w:rsidRPr="00B35A05">
        <w:rPr>
          <w:rFonts w:ascii="Garamond" w:hAnsi="Garamond"/>
          <w:sz w:val="24"/>
          <w:szCs w:val="24"/>
          <w:lang w:val="en-GB"/>
        </w:rPr>
        <w:t xml:space="preserve">The planned duration of the proposal must not be less than 24 months </w:t>
      </w:r>
      <w:r w:rsidR="00E20509">
        <w:rPr>
          <w:rFonts w:ascii="Garamond" w:hAnsi="Garamond"/>
          <w:sz w:val="24"/>
          <w:szCs w:val="24"/>
          <w:lang w:val="en-GB"/>
        </w:rPr>
        <w:t>or</w:t>
      </w:r>
      <w:r w:rsidRPr="00B35A05">
        <w:rPr>
          <w:rFonts w:ascii="Garamond" w:hAnsi="Garamond"/>
          <w:sz w:val="24"/>
          <w:szCs w:val="24"/>
          <w:lang w:val="en-GB"/>
        </w:rPr>
        <w:t xml:space="preserve"> exceed </w:t>
      </w:r>
      <w:r w:rsidR="005D698D" w:rsidRPr="005638A5">
        <w:rPr>
          <w:rFonts w:ascii="Garamond" w:hAnsi="Garamond"/>
          <w:sz w:val="24"/>
          <w:szCs w:val="24"/>
          <w:lang w:val="en-GB"/>
        </w:rPr>
        <w:t>48</w:t>
      </w:r>
      <w:r w:rsidRPr="00B35A05">
        <w:rPr>
          <w:rFonts w:ascii="Garamond" w:hAnsi="Garamond"/>
          <w:sz w:val="24"/>
          <w:szCs w:val="24"/>
          <w:lang w:val="en-GB"/>
        </w:rPr>
        <w:t xml:space="preserve"> months. </w:t>
      </w:r>
      <w:r>
        <w:rPr>
          <w:rFonts w:ascii="Garamond" w:hAnsi="Garamond" w:cs="Times New Roman"/>
          <w:sz w:val="24"/>
          <w:szCs w:val="24"/>
          <w:lang w:val="en-GB"/>
        </w:rPr>
        <w:t xml:space="preserve"> </w:t>
      </w:r>
    </w:p>
    <w:p w:rsidR="006734B6" w:rsidRDefault="00B35A05" w:rsidP="00EB03E6">
      <w:pPr>
        <w:autoSpaceDE w:val="0"/>
        <w:autoSpaceDN w:val="0"/>
        <w:adjustRightInd w:val="0"/>
        <w:spacing w:before="240" w:after="0" w:line="240" w:lineRule="auto"/>
        <w:jc w:val="both"/>
        <w:rPr>
          <w:rFonts w:ascii="Garamond" w:hAnsi="Garamond"/>
          <w:sz w:val="24"/>
          <w:szCs w:val="24"/>
          <w:lang w:val="en-GB"/>
        </w:rPr>
      </w:pPr>
      <w:r w:rsidRPr="00B35A05">
        <w:rPr>
          <w:rFonts w:ascii="Garamond" w:hAnsi="Garamond"/>
          <w:sz w:val="24"/>
          <w:szCs w:val="24"/>
          <w:lang w:val="en-GB"/>
        </w:rPr>
        <w:t xml:space="preserve">The minimum grant amount </w:t>
      </w:r>
      <w:r w:rsidR="00CB62C6">
        <w:rPr>
          <w:rFonts w:ascii="Garamond" w:hAnsi="Garamond"/>
          <w:sz w:val="24"/>
          <w:szCs w:val="24"/>
          <w:lang w:val="en-GB"/>
        </w:rPr>
        <w:t>is DKK 15</w:t>
      </w:r>
      <w:r w:rsidRPr="00B35A05">
        <w:rPr>
          <w:rFonts w:ascii="Garamond" w:hAnsi="Garamond"/>
          <w:sz w:val="24"/>
          <w:szCs w:val="24"/>
          <w:lang w:val="en-GB"/>
        </w:rPr>
        <w:t xml:space="preserve"> million. The maximum grant amount</w:t>
      </w:r>
      <w:r w:rsidR="00EB03E6">
        <w:rPr>
          <w:rFonts w:ascii="Garamond" w:hAnsi="Garamond"/>
          <w:sz w:val="24"/>
          <w:szCs w:val="24"/>
          <w:lang w:val="en-GB"/>
        </w:rPr>
        <w:t xml:space="preserve"> </w:t>
      </w:r>
      <w:r w:rsidRPr="00B35A05">
        <w:rPr>
          <w:rFonts w:ascii="Garamond" w:hAnsi="Garamond"/>
          <w:sz w:val="24"/>
          <w:szCs w:val="24"/>
          <w:lang w:val="en-GB"/>
        </w:rPr>
        <w:t xml:space="preserve">is DKK </w:t>
      </w:r>
      <w:r w:rsidR="00CB62C6">
        <w:rPr>
          <w:rFonts w:ascii="Garamond" w:hAnsi="Garamond"/>
          <w:sz w:val="24"/>
          <w:szCs w:val="24"/>
          <w:lang w:val="en-GB"/>
        </w:rPr>
        <w:t>25</w:t>
      </w:r>
      <w:r w:rsidRPr="00B35A05">
        <w:rPr>
          <w:rFonts w:ascii="Garamond" w:hAnsi="Garamond"/>
          <w:sz w:val="24"/>
          <w:szCs w:val="24"/>
          <w:lang w:val="en-GB"/>
        </w:rPr>
        <w:t xml:space="preserve"> milli</w:t>
      </w:r>
      <w:r>
        <w:rPr>
          <w:rFonts w:ascii="Garamond" w:hAnsi="Garamond"/>
          <w:sz w:val="24"/>
          <w:szCs w:val="24"/>
          <w:lang w:val="en-GB"/>
        </w:rPr>
        <w:t xml:space="preserve">on. </w:t>
      </w:r>
    </w:p>
    <w:p w:rsidR="006734B6" w:rsidRPr="006734B6" w:rsidRDefault="00B35A05" w:rsidP="00EB03E6">
      <w:pPr>
        <w:autoSpaceDE w:val="0"/>
        <w:autoSpaceDN w:val="0"/>
        <w:adjustRightInd w:val="0"/>
        <w:spacing w:before="240" w:after="0" w:line="240" w:lineRule="auto"/>
        <w:jc w:val="both"/>
        <w:rPr>
          <w:rFonts w:ascii="Garamond" w:hAnsi="Garamond"/>
          <w:sz w:val="24"/>
          <w:szCs w:val="24"/>
          <w:lang w:val="en-GB"/>
        </w:rPr>
      </w:pPr>
      <w:r>
        <w:rPr>
          <w:rFonts w:ascii="Garamond" w:hAnsi="Garamond"/>
          <w:sz w:val="24"/>
          <w:szCs w:val="24"/>
          <w:lang w:val="en-GB"/>
        </w:rPr>
        <w:t xml:space="preserve">A </w:t>
      </w:r>
      <w:r w:rsidR="005D698D">
        <w:rPr>
          <w:rFonts w:ascii="Garamond" w:hAnsi="Garamond"/>
          <w:sz w:val="24"/>
          <w:szCs w:val="24"/>
          <w:lang w:val="en-GB"/>
        </w:rPr>
        <w:t xml:space="preserve">maximum of </w:t>
      </w:r>
      <w:r w:rsidR="00EE3146">
        <w:rPr>
          <w:rFonts w:ascii="Garamond" w:hAnsi="Garamond"/>
          <w:sz w:val="24"/>
          <w:szCs w:val="24"/>
          <w:lang w:val="en-GB"/>
        </w:rPr>
        <w:t xml:space="preserve">six </w:t>
      </w:r>
      <w:r w:rsidRPr="00B35A05">
        <w:rPr>
          <w:rFonts w:ascii="Garamond" w:hAnsi="Garamond"/>
          <w:sz w:val="24"/>
          <w:szCs w:val="24"/>
          <w:lang w:val="en-GB"/>
        </w:rPr>
        <w:t>proposals will be selected.</w:t>
      </w:r>
    </w:p>
    <w:p w:rsidR="00B35A05" w:rsidRPr="0024162B" w:rsidRDefault="00B35A05" w:rsidP="00EB03E6">
      <w:pPr>
        <w:autoSpaceDE w:val="0"/>
        <w:autoSpaceDN w:val="0"/>
        <w:adjustRightInd w:val="0"/>
        <w:spacing w:after="0" w:line="240" w:lineRule="auto"/>
        <w:jc w:val="both"/>
        <w:rPr>
          <w:rFonts w:ascii="Garamond" w:hAnsi="Garamond"/>
          <w:sz w:val="24"/>
          <w:szCs w:val="24"/>
          <w:lang w:val="en-GB"/>
        </w:rPr>
      </w:pPr>
    </w:p>
    <w:p w:rsidR="00B35A05" w:rsidRPr="001E7378" w:rsidRDefault="00B35A05" w:rsidP="00EB03E6">
      <w:pPr>
        <w:autoSpaceDE w:val="0"/>
        <w:autoSpaceDN w:val="0"/>
        <w:adjustRightInd w:val="0"/>
        <w:spacing w:after="0" w:line="240" w:lineRule="auto"/>
        <w:jc w:val="both"/>
        <w:rPr>
          <w:rFonts w:ascii="Garamond" w:hAnsi="Garamond"/>
          <w:sz w:val="24"/>
          <w:szCs w:val="24"/>
          <w:lang w:val="en-GB"/>
        </w:rPr>
      </w:pPr>
    </w:p>
    <w:p w:rsidR="00B35A05" w:rsidRPr="001E7378" w:rsidRDefault="00B35A05" w:rsidP="00EB03E6">
      <w:pPr>
        <w:pStyle w:val="Listeafsnit"/>
        <w:numPr>
          <w:ilvl w:val="0"/>
          <w:numId w:val="1"/>
        </w:numPr>
        <w:spacing w:after="0" w:line="240" w:lineRule="auto"/>
        <w:jc w:val="both"/>
        <w:rPr>
          <w:rFonts w:ascii="Diplomacy Office Bold" w:hAnsi="Diplomacy Office Bold"/>
          <w:sz w:val="24"/>
          <w:szCs w:val="24"/>
          <w:lang w:val="en-GB"/>
        </w:rPr>
      </w:pPr>
      <w:r w:rsidRPr="001E7378">
        <w:rPr>
          <w:rFonts w:ascii="Diplomacy Office Bold" w:hAnsi="Diplomacy Office Bold"/>
          <w:sz w:val="24"/>
          <w:szCs w:val="24"/>
          <w:lang w:val="en-GB"/>
        </w:rPr>
        <w:t>Application and selection process</w:t>
      </w:r>
    </w:p>
    <w:p w:rsidR="006252AA" w:rsidRDefault="006252AA" w:rsidP="00EB03E6">
      <w:pPr>
        <w:spacing w:after="0" w:line="240" w:lineRule="auto"/>
        <w:jc w:val="both"/>
        <w:rPr>
          <w:rFonts w:ascii="Garamond" w:hAnsi="Garamond"/>
          <w:sz w:val="24"/>
          <w:szCs w:val="24"/>
          <w:lang w:val="en-GB"/>
        </w:rPr>
      </w:pPr>
    </w:p>
    <w:p w:rsidR="00CA7837" w:rsidRDefault="00CA7837" w:rsidP="00EB03E6">
      <w:pPr>
        <w:spacing w:after="0" w:line="240" w:lineRule="auto"/>
        <w:jc w:val="both"/>
        <w:rPr>
          <w:rFonts w:ascii="Garamond" w:hAnsi="Garamond"/>
          <w:color w:val="000000"/>
          <w:sz w:val="24"/>
          <w:szCs w:val="24"/>
          <w:lang w:val="en-GB"/>
        </w:rPr>
      </w:pPr>
      <w:r>
        <w:rPr>
          <w:rFonts w:ascii="Garamond" w:hAnsi="Garamond"/>
          <w:sz w:val="24"/>
          <w:szCs w:val="24"/>
          <w:lang w:val="en-GB"/>
        </w:rPr>
        <w:t>The CfP application and sel</w:t>
      </w:r>
      <w:r w:rsidR="006734B6">
        <w:rPr>
          <w:rFonts w:ascii="Garamond" w:hAnsi="Garamond"/>
          <w:sz w:val="24"/>
          <w:szCs w:val="24"/>
          <w:lang w:val="en-GB"/>
        </w:rPr>
        <w:t xml:space="preserve">ection process entails only one </w:t>
      </w:r>
      <w:r>
        <w:rPr>
          <w:rFonts w:ascii="Garamond" w:hAnsi="Garamond"/>
          <w:sz w:val="24"/>
          <w:szCs w:val="24"/>
          <w:lang w:val="en-GB"/>
        </w:rPr>
        <w:t xml:space="preserve">step in which the full proposal is submitted right away. </w:t>
      </w:r>
      <w:r w:rsidR="00713437">
        <w:rPr>
          <w:rFonts w:ascii="Garamond" w:hAnsi="Garamond"/>
          <w:sz w:val="24"/>
          <w:szCs w:val="24"/>
          <w:lang w:val="en-GB"/>
        </w:rPr>
        <w:t>Hence, t</w:t>
      </w:r>
      <w:r>
        <w:rPr>
          <w:rFonts w:ascii="Garamond" w:hAnsi="Garamond"/>
          <w:color w:val="000000"/>
          <w:sz w:val="24"/>
          <w:szCs w:val="24"/>
          <w:lang w:val="en-GB"/>
        </w:rPr>
        <w:t>he Applicant is invited to submit an elaborated proposal in the form of a ful</w:t>
      </w:r>
      <w:r w:rsidR="00713437">
        <w:rPr>
          <w:rFonts w:ascii="Garamond" w:hAnsi="Garamond"/>
          <w:color w:val="000000"/>
          <w:sz w:val="24"/>
          <w:szCs w:val="24"/>
          <w:lang w:val="en-GB"/>
        </w:rPr>
        <w:t>l</w:t>
      </w:r>
      <w:r>
        <w:rPr>
          <w:rFonts w:ascii="Garamond" w:hAnsi="Garamond"/>
          <w:color w:val="000000"/>
          <w:sz w:val="24"/>
          <w:szCs w:val="24"/>
          <w:lang w:val="en-GB"/>
        </w:rPr>
        <w:t xml:space="preserve">-fledged and final project document using the </w:t>
      </w:r>
      <w:r>
        <w:rPr>
          <w:rFonts w:ascii="Garamond" w:hAnsi="Garamond"/>
          <w:b/>
          <w:color w:val="000000"/>
          <w:sz w:val="24"/>
          <w:szCs w:val="24"/>
          <w:lang w:val="en-GB"/>
        </w:rPr>
        <w:t>Project Proposal template</w:t>
      </w:r>
      <w:r>
        <w:rPr>
          <w:rFonts w:ascii="Garamond" w:hAnsi="Garamond"/>
          <w:color w:val="000000"/>
          <w:sz w:val="24"/>
          <w:szCs w:val="24"/>
          <w:lang w:val="en-GB"/>
        </w:rPr>
        <w:t xml:space="preserve">, including the following annexes: </w:t>
      </w:r>
    </w:p>
    <w:p w:rsidR="00CA7837" w:rsidRDefault="00CA7837" w:rsidP="00EB03E6">
      <w:pPr>
        <w:spacing w:after="0" w:line="240" w:lineRule="auto"/>
        <w:jc w:val="both"/>
        <w:rPr>
          <w:rFonts w:ascii="Garamond" w:hAnsi="Garamond"/>
          <w:color w:val="000000"/>
          <w:sz w:val="24"/>
          <w:szCs w:val="24"/>
          <w:lang w:val="en-GB"/>
        </w:rPr>
      </w:pPr>
    </w:p>
    <w:p w:rsidR="00CA7837" w:rsidRPr="006734B6" w:rsidRDefault="00CA7837" w:rsidP="00EB03E6">
      <w:pPr>
        <w:pStyle w:val="Listeafsnit"/>
        <w:numPr>
          <w:ilvl w:val="0"/>
          <w:numId w:val="33"/>
        </w:numPr>
        <w:spacing w:after="120" w:line="240" w:lineRule="auto"/>
        <w:contextualSpacing w:val="0"/>
        <w:jc w:val="both"/>
        <w:rPr>
          <w:rFonts w:ascii="Garamond" w:hAnsi="Garamond"/>
          <w:sz w:val="24"/>
          <w:szCs w:val="24"/>
          <w:lang w:val="en-GB"/>
        </w:rPr>
      </w:pPr>
      <w:r>
        <w:rPr>
          <w:rFonts w:ascii="Garamond" w:hAnsi="Garamond"/>
          <w:sz w:val="24"/>
          <w:szCs w:val="24"/>
          <w:lang w:val="en-GB"/>
        </w:rPr>
        <w:t>An output-based Budget.</w:t>
      </w:r>
    </w:p>
    <w:p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Pr>
          <w:rFonts w:ascii="Garamond" w:hAnsi="Garamond"/>
          <w:sz w:val="24"/>
          <w:szCs w:val="24"/>
          <w:lang w:val="en-GB"/>
        </w:rPr>
        <w:t>A Results Framework, detailing outputs, outcomes</w:t>
      </w:r>
      <w:r w:rsidR="006734B6">
        <w:rPr>
          <w:rFonts w:ascii="Garamond" w:hAnsi="Garamond"/>
          <w:sz w:val="24"/>
          <w:szCs w:val="24"/>
          <w:lang w:val="en-GB"/>
        </w:rPr>
        <w:t>,</w:t>
      </w:r>
      <w:r>
        <w:rPr>
          <w:rFonts w:ascii="Garamond" w:hAnsi="Garamond"/>
          <w:sz w:val="24"/>
          <w:szCs w:val="24"/>
          <w:lang w:val="en-GB"/>
        </w:rPr>
        <w:t xml:space="preserve"> and impact and their corresponding targets (yearly and end-of-project), indicators</w:t>
      </w:r>
      <w:r w:rsidR="006734B6">
        <w:rPr>
          <w:rFonts w:ascii="Garamond" w:hAnsi="Garamond"/>
          <w:sz w:val="24"/>
          <w:szCs w:val="24"/>
          <w:lang w:val="en-GB"/>
        </w:rPr>
        <w:t>,</w:t>
      </w:r>
      <w:r>
        <w:rPr>
          <w:rFonts w:ascii="Garamond" w:hAnsi="Garamond"/>
          <w:sz w:val="24"/>
          <w:szCs w:val="24"/>
          <w:lang w:val="en-GB"/>
        </w:rPr>
        <w:t xml:space="preserve"> and means of verification (maximum three outcomes with ma</w:t>
      </w:r>
      <w:r w:rsidR="006734B6">
        <w:rPr>
          <w:rFonts w:ascii="Garamond" w:hAnsi="Garamond"/>
          <w:sz w:val="24"/>
          <w:szCs w:val="24"/>
          <w:lang w:val="en-GB"/>
        </w:rPr>
        <w:t>ximum three outputs each). The R</w:t>
      </w:r>
      <w:r>
        <w:rPr>
          <w:rFonts w:ascii="Garamond" w:hAnsi="Garamond"/>
          <w:sz w:val="24"/>
          <w:szCs w:val="24"/>
          <w:lang w:val="en-GB"/>
        </w:rPr>
        <w:t xml:space="preserve">esults Framework should be simple, yet comprehensive with few and simple but SMART (Specific, Measurable, Achievable, Relevant and Time-bound) indicators. </w:t>
      </w:r>
    </w:p>
    <w:p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6734B6">
        <w:rPr>
          <w:rFonts w:ascii="Garamond" w:hAnsi="Garamond"/>
          <w:sz w:val="24"/>
          <w:szCs w:val="24"/>
          <w:lang w:val="en-GB"/>
        </w:rPr>
        <w:t>A Risk Management Matrix.</w:t>
      </w:r>
    </w:p>
    <w:p w:rsidR="00CA7837" w:rsidRPr="006734B6" w:rsidRDefault="00CA7837"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6734B6">
        <w:rPr>
          <w:rFonts w:ascii="Garamond" w:hAnsi="Garamond"/>
          <w:sz w:val="24"/>
          <w:szCs w:val="24"/>
          <w:lang w:val="en-GB"/>
        </w:rPr>
        <w:t>A Partner Description</w:t>
      </w:r>
      <w:r w:rsidR="00A30B0B">
        <w:rPr>
          <w:rFonts w:ascii="Garamond" w:hAnsi="Garamond"/>
          <w:sz w:val="24"/>
          <w:szCs w:val="24"/>
          <w:lang w:val="en-GB"/>
        </w:rPr>
        <w:t xml:space="preserve"> (one for each partner</w:t>
      </w:r>
      <w:r w:rsidR="00344687">
        <w:rPr>
          <w:rFonts w:ascii="Garamond" w:hAnsi="Garamond"/>
          <w:sz w:val="24"/>
          <w:szCs w:val="24"/>
          <w:lang w:val="en-GB"/>
        </w:rPr>
        <w:t>). For local partners, this must include an assessment of capacity and expertise, including with respect to financial management.</w:t>
      </w:r>
      <w:r w:rsidRPr="006734B6">
        <w:rPr>
          <w:rFonts w:ascii="Garamond" w:hAnsi="Garamond"/>
          <w:sz w:val="24"/>
          <w:szCs w:val="24"/>
          <w:lang w:val="en-GB"/>
        </w:rPr>
        <w:t xml:space="preserve"> </w:t>
      </w:r>
    </w:p>
    <w:p w:rsidR="00CA7837" w:rsidRPr="00344687" w:rsidRDefault="00281A66"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344687">
        <w:rPr>
          <w:rFonts w:ascii="Garamond" w:hAnsi="Garamond"/>
          <w:sz w:val="24"/>
          <w:szCs w:val="24"/>
          <w:lang w:val="en-GB"/>
        </w:rPr>
        <w:t xml:space="preserve">Documentation to the effect that the Applicant has successfully undergone a formal </w:t>
      </w:r>
      <w:r w:rsidRPr="00344687">
        <w:rPr>
          <w:rFonts w:ascii="Garamond" w:hAnsi="Garamond"/>
          <w:b/>
          <w:sz w:val="24"/>
          <w:szCs w:val="24"/>
          <w:lang w:val="en-GB"/>
        </w:rPr>
        <w:t xml:space="preserve">capacity assessment </w:t>
      </w:r>
      <w:r w:rsidRPr="00344687">
        <w:rPr>
          <w:rFonts w:ascii="Garamond" w:hAnsi="Garamond"/>
          <w:sz w:val="24"/>
          <w:szCs w:val="24"/>
          <w:lang w:val="en-GB"/>
        </w:rPr>
        <w:t xml:space="preserve">(appraisal, review or similar) within the </w:t>
      </w:r>
      <w:r w:rsidRPr="004718C6">
        <w:rPr>
          <w:rFonts w:ascii="Garamond" w:hAnsi="Garamond"/>
          <w:b/>
          <w:sz w:val="24"/>
          <w:szCs w:val="24"/>
          <w:lang w:val="en-GB"/>
        </w:rPr>
        <w:t>last five years</w:t>
      </w:r>
      <w:r w:rsidRPr="004718C6">
        <w:rPr>
          <w:rFonts w:ascii="Garamond" w:hAnsi="Garamond"/>
          <w:sz w:val="24"/>
          <w:szCs w:val="24"/>
          <w:lang w:val="en-GB"/>
        </w:rPr>
        <w:t xml:space="preserve"> to demonstrate its capacity to manage financial contributions from </w:t>
      </w:r>
      <w:r w:rsidR="00667E8E">
        <w:rPr>
          <w:rFonts w:ascii="Garamond" w:hAnsi="Garamond"/>
          <w:sz w:val="24"/>
          <w:szCs w:val="24"/>
          <w:lang w:val="en-GB"/>
        </w:rPr>
        <w:t>the Ministry of Foreign Affairs</w:t>
      </w:r>
      <w:r w:rsidRPr="004718C6">
        <w:rPr>
          <w:rFonts w:ascii="Garamond" w:hAnsi="Garamond"/>
          <w:sz w:val="24"/>
          <w:szCs w:val="24"/>
          <w:lang w:val="en-GB"/>
        </w:rPr>
        <w:t xml:space="preserve"> or </w:t>
      </w:r>
      <w:r w:rsidR="00344687" w:rsidRPr="00C02B04">
        <w:rPr>
          <w:rFonts w:ascii="Garamond" w:hAnsi="Garamond"/>
          <w:sz w:val="24"/>
          <w:szCs w:val="24"/>
          <w:lang w:val="en-GB"/>
        </w:rPr>
        <w:t>the manager of a Danish pooled fu</w:t>
      </w:r>
      <w:r w:rsidR="00344687" w:rsidRPr="00344687">
        <w:rPr>
          <w:rFonts w:ascii="Garamond" w:hAnsi="Garamond"/>
          <w:sz w:val="24"/>
          <w:szCs w:val="24"/>
          <w:lang w:val="en-GB"/>
        </w:rPr>
        <w:t>nd such as CISU.</w:t>
      </w:r>
    </w:p>
    <w:p w:rsidR="00345403" w:rsidRDefault="00345403"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sidRPr="00F173A4">
        <w:rPr>
          <w:rFonts w:ascii="Garamond" w:hAnsi="Garamond"/>
          <w:sz w:val="24"/>
          <w:szCs w:val="24"/>
          <w:lang w:val="en-GB"/>
        </w:rPr>
        <w:t>Documentation demonstrating selected relevant examples of communication and information activities undertaken by the Applicant within the last five years.</w:t>
      </w:r>
    </w:p>
    <w:p w:rsidR="003C0962" w:rsidRPr="00B2340B" w:rsidRDefault="003C0962" w:rsidP="00EB03E6">
      <w:pPr>
        <w:pStyle w:val="Listeafsnit"/>
        <w:numPr>
          <w:ilvl w:val="0"/>
          <w:numId w:val="33"/>
        </w:numPr>
        <w:spacing w:after="120" w:line="240" w:lineRule="auto"/>
        <w:ind w:left="714" w:hanging="357"/>
        <w:contextualSpacing w:val="0"/>
        <w:jc w:val="both"/>
        <w:rPr>
          <w:rFonts w:ascii="Garamond" w:hAnsi="Garamond"/>
          <w:sz w:val="24"/>
          <w:szCs w:val="24"/>
          <w:lang w:val="en-GB"/>
        </w:rPr>
      </w:pPr>
      <w:r>
        <w:rPr>
          <w:rFonts w:ascii="Garamond" w:hAnsi="Garamond"/>
          <w:sz w:val="24"/>
          <w:szCs w:val="24"/>
          <w:lang w:val="en-GB"/>
        </w:rPr>
        <w:t xml:space="preserve">If relevant, documentation of certification or verification against the Core Humanitarian Standard (CHS). </w:t>
      </w:r>
    </w:p>
    <w:p w:rsidR="00CA7837" w:rsidRDefault="00CA7837" w:rsidP="00EB03E6">
      <w:pPr>
        <w:spacing w:after="0" w:line="240" w:lineRule="auto"/>
        <w:jc w:val="both"/>
        <w:rPr>
          <w:rFonts w:ascii="Garamond" w:hAnsi="Garamond"/>
          <w:sz w:val="24"/>
          <w:szCs w:val="24"/>
          <w:u w:val="single"/>
          <w:lang w:val="en-GB"/>
        </w:rPr>
      </w:pPr>
    </w:p>
    <w:p w:rsidR="00CA7837" w:rsidRDefault="00CA7837" w:rsidP="00EB03E6">
      <w:pPr>
        <w:autoSpaceDE w:val="0"/>
        <w:autoSpaceDN w:val="0"/>
        <w:adjustRightInd w:val="0"/>
        <w:spacing w:after="0" w:line="240" w:lineRule="auto"/>
        <w:jc w:val="both"/>
        <w:rPr>
          <w:rFonts w:ascii="Garamond" w:hAnsi="Garamond"/>
          <w:sz w:val="24"/>
          <w:szCs w:val="24"/>
          <w:lang w:val="en-US"/>
        </w:rPr>
      </w:pPr>
      <w:r>
        <w:rPr>
          <w:rFonts w:ascii="Garamond" w:hAnsi="Garamond"/>
          <w:b/>
          <w:sz w:val="24"/>
          <w:szCs w:val="24"/>
          <w:u w:val="single"/>
          <w:lang w:val="en-GB"/>
        </w:rPr>
        <w:t>Applications are solely selected on basis of the project document and annexes</w:t>
      </w:r>
      <w:r>
        <w:rPr>
          <w:rFonts w:ascii="Garamond" w:hAnsi="Garamond"/>
          <w:sz w:val="24"/>
          <w:szCs w:val="24"/>
          <w:lang w:val="en-GB"/>
        </w:rPr>
        <w:t xml:space="preserve">. It is of utmost importance that the documents contain all the relevant information needed for the selection process. Applicants </w:t>
      </w:r>
      <w:r w:rsidR="00C434C3">
        <w:rPr>
          <w:rFonts w:ascii="Garamond" w:hAnsi="Garamond"/>
          <w:sz w:val="24"/>
          <w:szCs w:val="24"/>
          <w:lang w:val="en-GB"/>
        </w:rPr>
        <w:t>can</w:t>
      </w:r>
      <w:r>
        <w:rPr>
          <w:rFonts w:ascii="Garamond" w:hAnsi="Garamond"/>
          <w:sz w:val="24"/>
          <w:szCs w:val="24"/>
          <w:lang w:val="en-GB"/>
        </w:rPr>
        <w:t xml:space="preserve">not submit additional annexes in support of the proposal. </w:t>
      </w:r>
    </w:p>
    <w:p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r>
        <w:rPr>
          <w:rFonts w:ascii="Garamond" w:hAnsi="Garamond"/>
          <w:color w:val="000000"/>
          <w:sz w:val="24"/>
          <w:szCs w:val="24"/>
          <w:lang w:val="en-GB"/>
        </w:rPr>
        <w:t xml:space="preserve">The deadline for the submission of the proposal is </w:t>
      </w:r>
      <w:r w:rsidR="00BD31AA" w:rsidRPr="00BD31AA">
        <w:rPr>
          <w:rFonts w:ascii="Garamond" w:hAnsi="Garamond"/>
          <w:b/>
          <w:color w:val="000000"/>
          <w:sz w:val="24"/>
          <w:szCs w:val="24"/>
          <w:lang w:val="en-GB"/>
        </w:rPr>
        <w:t>10 August</w:t>
      </w:r>
      <w:r w:rsidR="00BD31AA">
        <w:rPr>
          <w:rFonts w:ascii="Garamond" w:hAnsi="Garamond"/>
          <w:color w:val="000000"/>
          <w:sz w:val="24"/>
          <w:szCs w:val="24"/>
          <w:lang w:val="en-GB"/>
        </w:rPr>
        <w:t xml:space="preserve"> </w:t>
      </w:r>
      <w:r w:rsidRPr="007C7250">
        <w:rPr>
          <w:rFonts w:ascii="Garamond" w:hAnsi="Garamond"/>
          <w:b/>
          <w:color w:val="000000"/>
          <w:sz w:val="24"/>
          <w:szCs w:val="24"/>
          <w:lang w:val="en-GB"/>
        </w:rPr>
        <w:t>202</w:t>
      </w:r>
      <w:r w:rsidR="00BD31AA">
        <w:rPr>
          <w:rFonts w:ascii="Garamond" w:hAnsi="Garamond"/>
          <w:b/>
          <w:color w:val="000000"/>
          <w:sz w:val="24"/>
          <w:szCs w:val="24"/>
          <w:lang w:val="en-GB"/>
        </w:rPr>
        <w:t>1</w:t>
      </w:r>
      <w:r>
        <w:rPr>
          <w:rFonts w:ascii="Garamond" w:hAnsi="Garamond"/>
          <w:b/>
          <w:color w:val="000000"/>
          <w:sz w:val="24"/>
          <w:szCs w:val="24"/>
          <w:lang w:val="en-GB"/>
        </w:rPr>
        <w:t xml:space="preserve"> at 10</w:t>
      </w:r>
      <w:r w:rsidR="00C434C3">
        <w:rPr>
          <w:rFonts w:ascii="Garamond" w:hAnsi="Garamond"/>
          <w:b/>
          <w:color w:val="000000"/>
          <w:sz w:val="24"/>
          <w:szCs w:val="24"/>
          <w:lang w:val="en-GB"/>
        </w:rPr>
        <w:t>:</w:t>
      </w:r>
      <w:r>
        <w:rPr>
          <w:rFonts w:ascii="Garamond" w:hAnsi="Garamond"/>
          <w:b/>
          <w:color w:val="000000"/>
          <w:sz w:val="24"/>
          <w:szCs w:val="24"/>
          <w:lang w:val="en-GB"/>
        </w:rPr>
        <w:t xml:space="preserve">00 </w:t>
      </w:r>
      <w:r w:rsidR="006252AA">
        <w:rPr>
          <w:rFonts w:ascii="Garamond" w:hAnsi="Garamond"/>
          <w:b/>
          <w:color w:val="000000"/>
          <w:sz w:val="24"/>
          <w:szCs w:val="24"/>
          <w:lang w:val="en-GB"/>
        </w:rPr>
        <w:t>Danish Time.</w:t>
      </w:r>
    </w:p>
    <w:p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r>
        <w:rPr>
          <w:rFonts w:ascii="Garamond" w:hAnsi="Garamond"/>
          <w:color w:val="000000"/>
          <w:sz w:val="24"/>
          <w:szCs w:val="24"/>
          <w:lang w:val="en-GB"/>
        </w:rPr>
        <w:t xml:space="preserve">The proposal should be addressed to </w:t>
      </w:r>
      <w:r>
        <w:rPr>
          <w:rFonts w:ascii="Garamond" w:hAnsi="Garamond"/>
          <w:sz w:val="24"/>
          <w:szCs w:val="24"/>
          <w:lang w:val="en-GB"/>
        </w:rPr>
        <w:t>CfP Secretariat</w:t>
      </w:r>
      <w:r>
        <w:rPr>
          <w:rFonts w:ascii="Garamond" w:hAnsi="Garamond"/>
          <w:color w:val="000000"/>
          <w:sz w:val="24"/>
          <w:szCs w:val="24"/>
          <w:lang w:val="en-GB"/>
        </w:rPr>
        <w:t xml:space="preserve"> at </w:t>
      </w:r>
      <w:hyperlink r:id="rId9" w:history="1">
        <w:r w:rsidR="007D425D">
          <w:rPr>
            <w:rStyle w:val="Hyperlink"/>
            <w:rFonts w:ascii="Garamond" w:hAnsi="Garamond"/>
            <w:b/>
            <w:sz w:val="24"/>
            <w:szCs w:val="24"/>
            <w:lang w:val="en-GB"/>
          </w:rPr>
          <w:t>hcestud@um.dk</w:t>
        </w:r>
      </w:hyperlink>
      <w:r>
        <w:rPr>
          <w:rFonts w:ascii="Garamond" w:hAnsi="Garamond"/>
          <w:b/>
          <w:color w:val="000000"/>
          <w:sz w:val="24"/>
          <w:szCs w:val="24"/>
          <w:lang w:val="en-GB"/>
        </w:rPr>
        <w:t>.</w:t>
      </w:r>
    </w:p>
    <w:p w:rsidR="00CA7837" w:rsidRDefault="00CA7837" w:rsidP="00EB03E6">
      <w:pPr>
        <w:autoSpaceDE w:val="0"/>
        <w:autoSpaceDN w:val="0"/>
        <w:adjustRightInd w:val="0"/>
        <w:spacing w:after="0" w:line="240" w:lineRule="auto"/>
        <w:jc w:val="both"/>
        <w:rPr>
          <w:rFonts w:ascii="Garamond" w:hAnsi="Garamond"/>
          <w:color w:val="000000"/>
          <w:sz w:val="24"/>
          <w:szCs w:val="24"/>
          <w:lang w:val="en-GB"/>
        </w:rPr>
      </w:pPr>
    </w:p>
    <w:p w:rsidR="00CA7837" w:rsidRDefault="00E20509" w:rsidP="00EB03E6">
      <w:pPr>
        <w:autoSpaceDE w:val="0"/>
        <w:autoSpaceDN w:val="0"/>
        <w:adjustRightInd w:val="0"/>
        <w:spacing w:after="0" w:line="240" w:lineRule="auto"/>
        <w:jc w:val="both"/>
        <w:rPr>
          <w:rFonts w:ascii="Garamond" w:hAnsi="Garamond"/>
          <w:sz w:val="24"/>
          <w:szCs w:val="24"/>
          <w:lang w:val="en-GB"/>
        </w:rPr>
      </w:pPr>
      <w:r w:rsidRPr="008B3FE1">
        <w:rPr>
          <w:rFonts w:ascii="Garamond" w:hAnsi="Garamond"/>
          <w:b/>
          <w:sz w:val="24"/>
          <w:szCs w:val="24"/>
          <w:lang w:val="en-GB"/>
        </w:rPr>
        <w:t>Applicants and partners</w:t>
      </w:r>
      <w:r w:rsidR="00125C3C">
        <w:rPr>
          <w:rFonts w:ascii="Garamond" w:hAnsi="Garamond"/>
          <w:b/>
          <w:sz w:val="24"/>
          <w:szCs w:val="24"/>
          <w:lang w:val="en-GB"/>
        </w:rPr>
        <w:t>, be they local or international,</w:t>
      </w:r>
      <w:r w:rsidRPr="008B3FE1">
        <w:rPr>
          <w:rFonts w:ascii="Garamond" w:hAnsi="Garamond"/>
          <w:b/>
          <w:sz w:val="24"/>
          <w:szCs w:val="24"/>
          <w:lang w:val="en-GB"/>
        </w:rPr>
        <w:t xml:space="preserve"> can only be involved in one proposal.</w:t>
      </w:r>
    </w:p>
    <w:p w:rsidR="00CA7837" w:rsidRDefault="00CA7837" w:rsidP="00EB03E6">
      <w:pPr>
        <w:autoSpaceDE w:val="0"/>
        <w:autoSpaceDN w:val="0"/>
        <w:adjustRightInd w:val="0"/>
        <w:spacing w:after="0" w:line="240" w:lineRule="auto"/>
        <w:jc w:val="both"/>
        <w:rPr>
          <w:rFonts w:ascii="Garamond" w:hAnsi="Garamond"/>
          <w:sz w:val="24"/>
          <w:szCs w:val="24"/>
          <w:lang w:val="en-GB"/>
        </w:rPr>
      </w:pPr>
    </w:p>
    <w:p w:rsidR="00CA7837" w:rsidRDefault="00CA7837" w:rsidP="00EB03E6">
      <w:pPr>
        <w:spacing w:line="240" w:lineRule="auto"/>
        <w:jc w:val="both"/>
        <w:rPr>
          <w:rFonts w:ascii="Garamond" w:hAnsi="Garamond"/>
          <w:sz w:val="24"/>
          <w:szCs w:val="24"/>
          <w:lang w:val="en-GB"/>
        </w:rPr>
      </w:pPr>
      <w:r>
        <w:rPr>
          <w:rFonts w:ascii="Garamond" w:hAnsi="Garamond"/>
          <w:sz w:val="24"/>
          <w:szCs w:val="24"/>
          <w:lang w:val="en-GB"/>
        </w:rPr>
        <w:t xml:space="preserve">Questions in relation to the CfP from potential applicants may be submitted in writing only to the CfP Secretariat </w:t>
      </w:r>
      <w:r>
        <w:rPr>
          <w:rFonts w:ascii="Garamond" w:hAnsi="Garamond"/>
          <w:color w:val="000000"/>
          <w:sz w:val="24"/>
          <w:szCs w:val="24"/>
          <w:lang w:val="en-GB"/>
        </w:rPr>
        <w:t xml:space="preserve">at </w:t>
      </w:r>
      <w:hyperlink r:id="rId10" w:history="1">
        <w:r>
          <w:rPr>
            <w:rStyle w:val="Hyperlink"/>
            <w:rFonts w:ascii="Garamond" w:hAnsi="Garamond"/>
            <w:b/>
            <w:sz w:val="24"/>
            <w:szCs w:val="24"/>
            <w:lang w:val="en-GB"/>
          </w:rPr>
          <w:t>hcestud@um.dk</w:t>
        </w:r>
      </w:hyperlink>
      <w:r>
        <w:rPr>
          <w:rFonts w:ascii="Garamond" w:hAnsi="Garamond"/>
          <w:sz w:val="24"/>
          <w:szCs w:val="24"/>
          <w:lang w:val="en-GB"/>
        </w:rPr>
        <w:t xml:space="preserve"> no later than </w:t>
      </w:r>
      <w:r w:rsidR="00726259" w:rsidRPr="00726259">
        <w:rPr>
          <w:rFonts w:ascii="Garamond" w:hAnsi="Garamond"/>
          <w:b/>
          <w:sz w:val="24"/>
          <w:szCs w:val="24"/>
          <w:lang w:val="en-GB"/>
        </w:rPr>
        <w:t xml:space="preserve">14 June </w:t>
      </w:r>
      <w:r w:rsidR="002A21E3" w:rsidRPr="00726259">
        <w:rPr>
          <w:rFonts w:ascii="Garamond" w:hAnsi="Garamond"/>
          <w:b/>
          <w:sz w:val="24"/>
          <w:szCs w:val="24"/>
          <w:lang w:val="en-GB"/>
        </w:rPr>
        <w:t>2</w:t>
      </w:r>
      <w:r w:rsidR="00E90228">
        <w:rPr>
          <w:rFonts w:ascii="Garamond" w:hAnsi="Garamond"/>
          <w:b/>
          <w:sz w:val="24"/>
          <w:szCs w:val="24"/>
          <w:lang w:val="en-GB"/>
        </w:rPr>
        <w:t>021</w:t>
      </w:r>
      <w:r w:rsidRPr="007C7250">
        <w:rPr>
          <w:rFonts w:ascii="Garamond" w:hAnsi="Garamond"/>
          <w:sz w:val="24"/>
          <w:szCs w:val="24"/>
          <w:lang w:val="en-GB"/>
        </w:rPr>
        <w:t xml:space="preserve"> </w:t>
      </w:r>
      <w:r w:rsidRPr="007C7250">
        <w:rPr>
          <w:rFonts w:ascii="Garamond" w:hAnsi="Garamond"/>
          <w:b/>
          <w:sz w:val="24"/>
          <w:szCs w:val="24"/>
          <w:lang w:val="en-GB"/>
        </w:rPr>
        <w:t>at</w:t>
      </w:r>
      <w:r w:rsidRPr="007C7250">
        <w:rPr>
          <w:rFonts w:ascii="Garamond" w:hAnsi="Garamond"/>
          <w:sz w:val="24"/>
          <w:szCs w:val="24"/>
          <w:lang w:val="en-GB"/>
        </w:rPr>
        <w:t xml:space="preserve"> </w:t>
      </w:r>
      <w:r w:rsidRPr="007C7250">
        <w:rPr>
          <w:rFonts w:ascii="Garamond" w:hAnsi="Garamond"/>
          <w:b/>
          <w:sz w:val="24"/>
          <w:szCs w:val="24"/>
          <w:lang w:val="en-GB"/>
        </w:rPr>
        <w:t>16</w:t>
      </w:r>
      <w:r w:rsidR="00C434C3" w:rsidRPr="007C7250">
        <w:rPr>
          <w:rFonts w:ascii="Garamond" w:hAnsi="Garamond"/>
          <w:b/>
          <w:sz w:val="24"/>
          <w:szCs w:val="24"/>
          <w:lang w:val="en-GB"/>
        </w:rPr>
        <w:t>:</w:t>
      </w:r>
      <w:r w:rsidRPr="007C7250">
        <w:rPr>
          <w:rFonts w:ascii="Garamond" w:hAnsi="Garamond"/>
          <w:b/>
          <w:sz w:val="24"/>
          <w:szCs w:val="24"/>
          <w:lang w:val="en-GB"/>
        </w:rPr>
        <w:t>00</w:t>
      </w:r>
      <w:r w:rsidRPr="007C7250">
        <w:rPr>
          <w:rFonts w:ascii="Garamond" w:hAnsi="Garamond"/>
          <w:sz w:val="24"/>
          <w:szCs w:val="24"/>
          <w:lang w:val="en-GB"/>
        </w:rPr>
        <w:t xml:space="preserve"> CET. For the sake of transparency, all answers to questions received in writing from potential applicants will be published on the CfP MFA website by </w:t>
      </w:r>
      <w:r w:rsidR="00726259" w:rsidRPr="00726259">
        <w:rPr>
          <w:rFonts w:ascii="Garamond" w:hAnsi="Garamond"/>
          <w:b/>
          <w:sz w:val="24"/>
          <w:szCs w:val="24"/>
          <w:lang w:val="en-GB"/>
        </w:rPr>
        <w:t xml:space="preserve">21 June </w:t>
      </w:r>
      <w:r w:rsidR="00726259">
        <w:rPr>
          <w:rFonts w:ascii="Garamond" w:hAnsi="Garamond"/>
          <w:b/>
          <w:sz w:val="24"/>
          <w:szCs w:val="24"/>
          <w:lang w:val="en-GB"/>
        </w:rPr>
        <w:t>2</w:t>
      </w:r>
      <w:r w:rsidR="00E90228">
        <w:rPr>
          <w:rFonts w:ascii="Garamond" w:hAnsi="Garamond"/>
          <w:b/>
          <w:sz w:val="24"/>
          <w:szCs w:val="24"/>
          <w:lang w:val="en-GB"/>
        </w:rPr>
        <w:t>021</w:t>
      </w:r>
      <w:r w:rsidRPr="007C7250">
        <w:rPr>
          <w:rFonts w:ascii="Garamond" w:hAnsi="Garamond"/>
          <w:sz w:val="24"/>
          <w:szCs w:val="24"/>
          <w:lang w:val="en-GB"/>
        </w:rPr>
        <w:t>.</w:t>
      </w:r>
      <w:r>
        <w:rPr>
          <w:rFonts w:ascii="Garamond" w:hAnsi="Garamond"/>
          <w:sz w:val="24"/>
          <w:szCs w:val="24"/>
          <w:lang w:val="en-GB"/>
        </w:rPr>
        <w:t xml:space="preserve"> </w:t>
      </w:r>
    </w:p>
    <w:p w:rsidR="00CA7837" w:rsidRDefault="00646390" w:rsidP="00EB03E6">
      <w:pPr>
        <w:autoSpaceDE w:val="0"/>
        <w:autoSpaceDN w:val="0"/>
        <w:adjustRightInd w:val="0"/>
        <w:spacing w:after="0" w:line="240" w:lineRule="auto"/>
        <w:jc w:val="both"/>
        <w:rPr>
          <w:rFonts w:ascii="Garamond" w:hAnsi="Garamond" w:cs="TimesNewRomanPSMT"/>
          <w:sz w:val="24"/>
          <w:szCs w:val="24"/>
          <w:lang w:val="en-GB"/>
        </w:rPr>
      </w:pPr>
      <w:r>
        <w:rPr>
          <w:rFonts w:ascii="Garamond" w:hAnsi="Garamond"/>
          <w:sz w:val="24"/>
          <w:szCs w:val="24"/>
          <w:lang w:val="en-GB"/>
        </w:rPr>
        <w:t xml:space="preserve">The Ministry of Foreign Affairs will </w:t>
      </w:r>
      <w:r w:rsidR="00CA7837">
        <w:rPr>
          <w:rFonts w:ascii="Garamond" w:hAnsi="Garamond"/>
          <w:sz w:val="24"/>
          <w:szCs w:val="24"/>
          <w:lang w:val="en-GB"/>
        </w:rPr>
        <w:t>assess the proposals received</w:t>
      </w:r>
      <w:r>
        <w:rPr>
          <w:rFonts w:ascii="Garamond" w:hAnsi="Garamond"/>
          <w:sz w:val="24"/>
          <w:szCs w:val="24"/>
          <w:lang w:val="en-GB"/>
        </w:rPr>
        <w:t xml:space="preserve"> as follows:</w:t>
      </w:r>
      <w:r w:rsidR="00CA7837">
        <w:rPr>
          <w:rFonts w:ascii="Garamond" w:hAnsi="Garamond" w:cs="TimesNewRomanPSMT"/>
          <w:sz w:val="24"/>
          <w:szCs w:val="24"/>
          <w:lang w:val="en-GB"/>
        </w:rPr>
        <w:t xml:space="preserve"> </w:t>
      </w:r>
    </w:p>
    <w:p w:rsidR="00CA7837" w:rsidRDefault="00CA7837" w:rsidP="00EB03E6">
      <w:pPr>
        <w:autoSpaceDE w:val="0"/>
        <w:autoSpaceDN w:val="0"/>
        <w:adjustRightInd w:val="0"/>
        <w:spacing w:after="0" w:line="240" w:lineRule="auto"/>
        <w:jc w:val="both"/>
        <w:rPr>
          <w:rFonts w:ascii="Garamond" w:hAnsi="Garamond" w:cs="TimesNewRomanPSMT"/>
          <w:sz w:val="24"/>
          <w:szCs w:val="24"/>
          <w:lang w:val="en-GB"/>
        </w:rPr>
      </w:pPr>
    </w:p>
    <w:p w:rsidR="00CA7837" w:rsidRDefault="00CA7837" w:rsidP="00EB03E6">
      <w:pPr>
        <w:autoSpaceDE w:val="0"/>
        <w:autoSpaceDN w:val="0"/>
        <w:adjustRightInd w:val="0"/>
        <w:spacing w:after="0" w:line="240" w:lineRule="auto"/>
        <w:jc w:val="both"/>
        <w:rPr>
          <w:rFonts w:ascii="Garamond" w:eastAsia="Times New Roman" w:hAnsi="Garamond" w:cs="Times New Roman"/>
          <w:color w:val="000000"/>
          <w:sz w:val="24"/>
          <w:szCs w:val="24"/>
          <w:lang w:val="en-GB" w:eastAsia="da-DK"/>
        </w:rPr>
      </w:pPr>
      <w:r>
        <w:rPr>
          <w:rFonts w:ascii="Garamond" w:hAnsi="Garamond" w:cs="TimesNewRomanPSMT"/>
          <w:sz w:val="24"/>
          <w:szCs w:val="24"/>
          <w:lang w:val="en-GB"/>
        </w:rPr>
        <w:t xml:space="preserve">Firstly, </w:t>
      </w:r>
      <w:r w:rsidR="00C434C3">
        <w:rPr>
          <w:rFonts w:ascii="Garamond" w:hAnsi="Garamond" w:cs="TimesNewRomanPSMT"/>
          <w:sz w:val="24"/>
          <w:szCs w:val="24"/>
          <w:lang w:val="en-GB"/>
        </w:rPr>
        <w:t xml:space="preserve">it will </w:t>
      </w:r>
      <w:r>
        <w:rPr>
          <w:rFonts w:ascii="Garamond" w:hAnsi="Garamond" w:cs="TimesNewRomanPSMT"/>
          <w:sz w:val="24"/>
          <w:szCs w:val="24"/>
          <w:lang w:val="en-GB"/>
        </w:rPr>
        <w:t xml:space="preserve">ascertain whether the </w:t>
      </w:r>
      <w:r w:rsidR="00C434C3">
        <w:rPr>
          <w:rFonts w:ascii="Garamond" w:hAnsi="Garamond" w:cs="TimesNewRomanPSMT"/>
          <w:sz w:val="24"/>
          <w:szCs w:val="24"/>
          <w:lang w:val="en-GB"/>
        </w:rPr>
        <w:t xml:space="preserve">proposal meets </w:t>
      </w:r>
      <w:r>
        <w:rPr>
          <w:rFonts w:ascii="Garamond" w:hAnsi="Garamond" w:cs="TimesNewRomanPSMT"/>
          <w:sz w:val="24"/>
          <w:szCs w:val="24"/>
          <w:lang w:val="en-GB"/>
        </w:rPr>
        <w:t xml:space="preserve">the Eligibility Criteria listed above in Section 3. If the </w:t>
      </w:r>
      <w:r w:rsidR="00C434C3">
        <w:rPr>
          <w:rFonts w:ascii="Garamond" w:hAnsi="Garamond" w:cs="TimesNewRomanPSMT"/>
          <w:sz w:val="24"/>
          <w:szCs w:val="24"/>
          <w:lang w:val="en-GB"/>
        </w:rPr>
        <w:t>proposal does not</w:t>
      </w:r>
      <w:r>
        <w:rPr>
          <w:rFonts w:ascii="Garamond" w:hAnsi="Garamond" w:cs="TimesNewRomanPSMT"/>
          <w:sz w:val="24"/>
          <w:szCs w:val="24"/>
          <w:lang w:val="en-GB"/>
        </w:rPr>
        <w:t xml:space="preserve"> </w:t>
      </w:r>
      <w:r w:rsidR="00C434C3">
        <w:rPr>
          <w:rFonts w:ascii="Garamond" w:hAnsi="Garamond" w:cs="TimesNewRomanPSMT"/>
          <w:sz w:val="24"/>
          <w:szCs w:val="24"/>
          <w:lang w:val="en-GB"/>
        </w:rPr>
        <w:t>fulfil these</w:t>
      </w:r>
      <w:r w:rsidR="0003059A">
        <w:rPr>
          <w:rFonts w:ascii="Garamond" w:hAnsi="Garamond" w:cs="TimesNewRomanPSMT"/>
          <w:sz w:val="24"/>
          <w:szCs w:val="24"/>
          <w:lang w:val="en-GB"/>
        </w:rPr>
        <w:t xml:space="preserve"> </w:t>
      </w:r>
      <w:r w:rsidR="00C434C3">
        <w:rPr>
          <w:rFonts w:ascii="Garamond" w:eastAsia="Times New Roman" w:hAnsi="Garamond" w:cs="Times New Roman"/>
          <w:sz w:val="24"/>
          <w:szCs w:val="24"/>
          <w:lang w:val="en-GB" w:eastAsia="da-DK"/>
        </w:rPr>
        <w:t>requirements</w:t>
      </w:r>
      <w:r>
        <w:rPr>
          <w:rFonts w:ascii="Garamond" w:eastAsia="Times New Roman" w:hAnsi="Garamond" w:cs="Times New Roman"/>
          <w:sz w:val="24"/>
          <w:szCs w:val="24"/>
          <w:lang w:val="en-GB" w:eastAsia="da-DK"/>
        </w:rPr>
        <w:t xml:space="preserve">, </w:t>
      </w:r>
      <w:r w:rsidR="00C434C3">
        <w:rPr>
          <w:rFonts w:ascii="Garamond" w:eastAsia="Times New Roman" w:hAnsi="Garamond" w:cs="Times New Roman"/>
          <w:sz w:val="24"/>
          <w:szCs w:val="24"/>
          <w:lang w:val="en-GB" w:eastAsia="da-DK"/>
        </w:rPr>
        <w:t>it</w:t>
      </w:r>
      <w:r>
        <w:rPr>
          <w:rFonts w:ascii="Garamond" w:eastAsia="Times New Roman" w:hAnsi="Garamond" w:cs="Times New Roman"/>
          <w:sz w:val="24"/>
          <w:szCs w:val="24"/>
          <w:lang w:val="en-GB" w:eastAsia="da-DK"/>
        </w:rPr>
        <w:t xml:space="preserve"> will be considered ineligible </w:t>
      </w:r>
      <w:r>
        <w:rPr>
          <w:rFonts w:ascii="Garamond" w:eastAsia="Times New Roman" w:hAnsi="Garamond" w:cs="Times New Roman"/>
          <w:color w:val="000000"/>
          <w:sz w:val="24"/>
          <w:szCs w:val="24"/>
          <w:lang w:val="en-GB" w:eastAsia="da-DK"/>
        </w:rPr>
        <w:t xml:space="preserve">and the application will be disqualified. </w:t>
      </w:r>
    </w:p>
    <w:p w:rsidR="00CA7837" w:rsidRDefault="00CA7837" w:rsidP="00EB03E6">
      <w:pPr>
        <w:autoSpaceDE w:val="0"/>
        <w:autoSpaceDN w:val="0"/>
        <w:adjustRightInd w:val="0"/>
        <w:spacing w:after="0" w:line="240" w:lineRule="auto"/>
        <w:jc w:val="both"/>
        <w:rPr>
          <w:rFonts w:ascii="Garamond" w:eastAsia="Times New Roman" w:hAnsi="Garamond" w:cs="Times New Roman"/>
          <w:color w:val="000000"/>
          <w:sz w:val="24"/>
          <w:szCs w:val="24"/>
          <w:lang w:val="en-GB" w:eastAsia="da-DK"/>
        </w:rPr>
      </w:pPr>
    </w:p>
    <w:p w:rsidR="00CA7837" w:rsidRDefault="00CA7837" w:rsidP="00EB03E6">
      <w:pPr>
        <w:autoSpaceDE w:val="0"/>
        <w:autoSpaceDN w:val="0"/>
        <w:adjustRightInd w:val="0"/>
        <w:spacing w:after="0" w:line="240" w:lineRule="auto"/>
        <w:jc w:val="both"/>
        <w:rPr>
          <w:rFonts w:ascii="Garamond" w:hAnsi="Garamond"/>
          <w:sz w:val="24"/>
          <w:szCs w:val="24"/>
          <w:lang w:val="en-GB"/>
        </w:rPr>
      </w:pPr>
      <w:r>
        <w:rPr>
          <w:rFonts w:ascii="Garamond" w:eastAsia="Times New Roman" w:hAnsi="Garamond" w:cs="Times New Roman"/>
          <w:color w:val="000000"/>
          <w:sz w:val="24"/>
          <w:szCs w:val="24"/>
          <w:lang w:val="en-GB" w:eastAsia="da-DK"/>
        </w:rPr>
        <w:t>Secondly, the proposal</w:t>
      </w:r>
      <w:r w:rsidR="004D06A7">
        <w:rPr>
          <w:rFonts w:ascii="Garamond" w:eastAsia="Times New Roman" w:hAnsi="Garamond" w:cs="Times New Roman"/>
          <w:color w:val="000000"/>
          <w:sz w:val="24"/>
          <w:szCs w:val="24"/>
          <w:lang w:val="en-GB" w:eastAsia="da-DK"/>
        </w:rPr>
        <w:t xml:space="preserve"> will be scored </w:t>
      </w:r>
      <w:r>
        <w:rPr>
          <w:rFonts w:ascii="Garamond" w:eastAsia="Times New Roman" w:hAnsi="Garamond" w:cs="Times New Roman"/>
          <w:color w:val="000000"/>
          <w:sz w:val="24"/>
          <w:szCs w:val="24"/>
          <w:lang w:val="en-GB" w:eastAsia="da-DK"/>
        </w:rPr>
        <w:t xml:space="preserve">based on the Evaluation Criteria listed in Section 4. The proposal </w:t>
      </w:r>
      <w:r>
        <w:rPr>
          <w:rFonts w:ascii="Garamond" w:hAnsi="Garamond"/>
          <w:sz w:val="24"/>
          <w:szCs w:val="24"/>
          <w:lang w:val="en-GB"/>
        </w:rPr>
        <w:t xml:space="preserve">will receive an overall score based on the weighted score of the Evaluation Criteria as follows: </w:t>
      </w:r>
    </w:p>
    <w:p w:rsidR="00CA7837" w:rsidRDefault="00CA7837" w:rsidP="00EB03E6">
      <w:pPr>
        <w:autoSpaceDE w:val="0"/>
        <w:autoSpaceDN w:val="0"/>
        <w:adjustRightInd w:val="0"/>
        <w:spacing w:after="0" w:line="240" w:lineRule="auto"/>
        <w:jc w:val="both"/>
        <w:rPr>
          <w:rFonts w:ascii="Garamond" w:hAnsi="Garamond"/>
          <w:sz w:val="24"/>
          <w:szCs w:val="24"/>
          <w:lang w:val="en-GB"/>
        </w:rPr>
      </w:pPr>
    </w:p>
    <w:tbl>
      <w:tblPr>
        <w:tblW w:w="0" w:type="auto"/>
        <w:jc w:val="center"/>
        <w:tblCellMar>
          <w:left w:w="0" w:type="dxa"/>
          <w:right w:w="0" w:type="dxa"/>
        </w:tblCellMar>
        <w:tblLook w:val="04A0" w:firstRow="1" w:lastRow="0" w:firstColumn="1" w:lastColumn="0" w:noHBand="0" w:noVBand="1"/>
      </w:tblPr>
      <w:tblGrid>
        <w:gridCol w:w="759"/>
        <w:gridCol w:w="4051"/>
        <w:gridCol w:w="1559"/>
      </w:tblGrid>
      <w:tr w:rsidR="00CA7837" w:rsidTr="00CA7837">
        <w:trPr>
          <w:jc w:val="center"/>
        </w:trPr>
        <w:tc>
          <w:tcPr>
            <w:tcW w:w="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No.</w:t>
            </w:r>
          </w:p>
        </w:tc>
        <w:tc>
          <w:tcPr>
            <w:tcW w:w="4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Criteria</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Weight</w:t>
            </w:r>
          </w:p>
        </w:tc>
      </w:tr>
      <w:tr w:rsidR="00CA7837" w:rsidTr="00BA4DB9">
        <w:trPr>
          <w:trHeight w:val="249"/>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1</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Relevance and coherence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30 </w:t>
            </w:r>
            <w:r>
              <w:rPr>
                <w:rFonts w:ascii="Garamond" w:hAnsi="Garamond"/>
                <w:sz w:val="24"/>
                <w:szCs w:val="24"/>
              </w:rPr>
              <w:t>points</w:t>
            </w:r>
          </w:p>
        </w:tc>
      </w:tr>
      <w:tr w:rsidR="00CA7837" w:rsidTr="00BA4DB9">
        <w:trPr>
          <w:trHeight w:val="270"/>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2</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Project design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20 </w:t>
            </w:r>
            <w:r>
              <w:rPr>
                <w:rFonts w:ascii="Garamond" w:hAnsi="Garamond"/>
                <w:sz w:val="24"/>
                <w:szCs w:val="24"/>
              </w:rPr>
              <w:t>points</w:t>
            </w:r>
          </w:p>
        </w:tc>
      </w:tr>
      <w:tr w:rsidR="00CA783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3</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Selection of beneficiaries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0-10 points</w:t>
            </w:r>
          </w:p>
        </w:tc>
      </w:tr>
      <w:tr w:rsidR="00CA783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4</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Analysis of risks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0-10 points</w:t>
            </w:r>
          </w:p>
        </w:tc>
      </w:tr>
      <w:tr w:rsidR="00CA783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5</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lang w:val="en-GB"/>
              </w:rPr>
            </w:pPr>
            <w:r>
              <w:rPr>
                <w:rFonts w:ascii="Garamond" w:hAnsi="Garamond"/>
                <w:sz w:val="24"/>
                <w:szCs w:val="24"/>
                <w:lang w:val="en-GB"/>
              </w:rPr>
              <w:t>Cost efficiency</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0-5 points</w:t>
            </w:r>
          </w:p>
        </w:tc>
      </w:tr>
      <w:tr w:rsidR="00CA783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6</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4718C6" w:rsidP="00EB03E6">
            <w:pPr>
              <w:autoSpaceDE w:val="0"/>
              <w:autoSpaceDN w:val="0"/>
              <w:adjustRightInd w:val="0"/>
              <w:spacing w:after="0" w:line="240" w:lineRule="auto"/>
              <w:jc w:val="both"/>
              <w:rPr>
                <w:rFonts w:ascii="Garamond" w:hAnsi="Garamond"/>
                <w:sz w:val="24"/>
                <w:szCs w:val="24"/>
                <w:lang w:val="en-GB"/>
              </w:rPr>
            </w:pPr>
            <w:r>
              <w:rPr>
                <w:rFonts w:ascii="Garamond" w:hAnsi="Garamond"/>
                <w:sz w:val="24"/>
                <w:szCs w:val="24"/>
              </w:rPr>
              <w:t>P</w:t>
            </w:r>
            <w:r w:rsidR="00CA7837">
              <w:rPr>
                <w:rFonts w:ascii="Garamond" w:hAnsi="Garamond"/>
                <w:sz w:val="24"/>
                <w:szCs w:val="24"/>
              </w:rPr>
              <w:t>artnerships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sz w:val="24"/>
                <w:szCs w:val="24"/>
              </w:rPr>
            </w:pPr>
            <w:r>
              <w:rPr>
                <w:rFonts w:ascii="Garamond" w:hAnsi="Garamond"/>
                <w:sz w:val="24"/>
                <w:szCs w:val="24"/>
              </w:rPr>
              <w:t>0-</w:t>
            </w:r>
            <w:r w:rsidR="004718C6">
              <w:rPr>
                <w:rFonts w:ascii="Garamond" w:hAnsi="Garamond"/>
                <w:sz w:val="24"/>
                <w:szCs w:val="24"/>
              </w:rPr>
              <w:t xml:space="preserve">25 </w:t>
            </w:r>
            <w:r>
              <w:rPr>
                <w:rFonts w:ascii="Garamond" w:hAnsi="Garamond"/>
                <w:sz w:val="24"/>
                <w:szCs w:val="24"/>
              </w:rPr>
              <w:t>points</w:t>
            </w:r>
          </w:p>
        </w:tc>
      </w:tr>
      <w:tr w:rsidR="00CA7837" w:rsidTr="00CA7837">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Total</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CA7837" w:rsidRDefault="00CA7837" w:rsidP="00EB03E6">
            <w:pPr>
              <w:autoSpaceDE w:val="0"/>
              <w:autoSpaceDN w:val="0"/>
              <w:adjustRightInd w:val="0"/>
              <w:spacing w:after="0" w:line="240" w:lineRule="auto"/>
              <w:jc w:val="both"/>
              <w:rPr>
                <w:rFonts w:ascii="Garamond" w:hAnsi="Garamond"/>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A7837" w:rsidRDefault="00CA7837" w:rsidP="00EB03E6">
            <w:pPr>
              <w:autoSpaceDE w:val="0"/>
              <w:autoSpaceDN w:val="0"/>
              <w:adjustRightInd w:val="0"/>
              <w:spacing w:after="0" w:line="240" w:lineRule="auto"/>
              <w:jc w:val="both"/>
              <w:rPr>
                <w:rFonts w:ascii="Garamond" w:hAnsi="Garamond"/>
                <w:b/>
                <w:bCs/>
                <w:sz w:val="24"/>
                <w:szCs w:val="24"/>
              </w:rPr>
            </w:pPr>
            <w:r>
              <w:rPr>
                <w:rFonts w:ascii="Garamond" w:hAnsi="Garamond"/>
                <w:b/>
                <w:bCs/>
                <w:sz w:val="24"/>
                <w:szCs w:val="24"/>
              </w:rPr>
              <w:t>100 points</w:t>
            </w:r>
          </w:p>
        </w:tc>
      </w:tr>
    </w:tbl>
    <w:p w:rsidR="00CA7837" w:rsidRDefault="00CA7837" w:rsidP="00EB03E6">
      <w:pPr>
        <w:autoSpaceDE w:val="0"/>
        <w:autoSpaceDN w:val="0"/>
        <w:adjustRightInd w:val="0"/>
        <w:spacing w:after="0" w:line="240" w:lineRule="auto"/>
        <w:jc w:val="both"/>
        <w:rPr>
          <w:rFonts w:ascii="Garamond" w:hAnsi="Garamond"/>
          <w:sz w:val="24"/>
          <w:szCs w:val="24"/>
          <w:lang w:val="en-GB"/>
        </w:rPr>
      </w:pPr>
    </w:p>
    <w:p w:rsidR="00CA7837" w:rsidRPr="00552D3B" w:rsidRDefault="00CA7837" w:rsidP="00EB03E6">
      <w:pPr>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GB"/>
        </w:rPr>
        <w:t xml:space="preserve">In the final selection of projects, specific emphasis </w:t>
      </w:r>
      <w:r w:rsidR="00F40524">
        <w:rPr>
          <w:rFonts w:ascii="Garamond" w:hAnsi="Garamond"/>
          <w:sz w:val="24"/>
          <w:szCs w:val="24"/>
          <w:lang w:val="en-GB"/>
        </w:rPr>
        <w:t xml:space="preserve">will be placed </w:t>
      </w:r>
      <w:r>
        <w:rPr>
          <w:rFonts w:ascii="Garamond" w:hAnsi="Garamond"/>
          <w:sz w:val="24"/>
          <w:szCs w:val="24"/>
          <w:lang w:val="en-GB"/>
        </w:rPr>
        <w:t xml:space="preserve">on the overall alignment of project proposals with </w:t>
      </w:r>
      <w:r w:rsidR="00F40524">
        <w:rPr>
          <w:rFonts w:ascii="Garamond" w:hAnsi="Garamond"/>
          <w:sz w:val="24"/>
          <w:szCs w:val="24"/>
          <w:lang w:val="en-GB"/>
        </w:rPr>
        <w:t xml:space="preserve">core elements </w:t>
      </w:r>
      <w:r>
        <w:rPr>
          <w:rFonts w:ascii="Garamond" w:hAnsi="Garamond"/>
          <w:sz w:val="24"/>
          <w:szCs w:val="24"/>
          <w:lang w:val="en-GB"/>
        </w:rPr>
        <w:t xml:space="preserve">as well as the diversity of the overall portfolio of the selected proposals. </w:t>
      </w:r>
    </w:p>
    <w:p w:rsidR="00CA7837" w:rsidRPr="00B2340B" w:rsidRDefault="00CA7837" w:rsidP="00EB03E6">
      <w:pPr>
        <w:spacing w:after="0" w:line="240" w:lineRule="auto"/>
        <w:jc w:val="both"/>
        <w:rPr>
          <w:rFonts w:ascii="Garamond" w:hAnsi="Garamond"/>
          <w:sz w:val="24"/>
          <w:szCs w:val="24"/>
          <w:lang w:val="en-US"/>
        </w:rPr>
      </w:pPr>
    </w:p>
    <w:p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t xml:space="preserve">The Ministry of Foreign Affairs </w:t>
      </w:r>
      <w:r w:rsidR="00552D3B" w:rsidRPr="00ED3404">
        <w:rPr>
          <w:rFonts w:ascii="Garamond" w:hAnsi="Garamond"/>
          <w:sz w:val="24"/>
          <w:szCs w:val="24"/>
          <w:lang w:val="en-US"/>
        </w:rPr>
        <w:t xml:space="preserve">may adjust the final grant amount to reflect the </w:t>
      </w:r>
      <w:r w:rsidR="00552D3B">
        <w:rPr>
          <w:rFonts w:ascii="Garamond" w:hAnsi="Garamond"/>
          <w:sz w:val="24"/>
          <w:szCs w:val="24"/>
          <w:lang w:val="en-US"/>
        </w:rPr>
        <w:t>score of the</w:t>
      </w:r>
      <w:r w:rsidR="0097196F">
        <w:rPr>
          <w:rFonts w:ascii="Garamond" w:hAnsi="Garamond"/>
          <w:sz w:val="24"/>
          <w:szCs w:val="24"/>
          <w:lang w:val="en-US"/>
        </w:rPr>
        <w:t xml:space="preserve"> application</w:t>
      </w:r>
      <w:r w:rsidR="00DC23BA">
        <w:rPr>
          <w:rFonts w:ascii="Garamond" w:hAnsi="Garamond"/>
          <w:sz w:val="24"/>
          <w:szCs w:val="24"/>
          <w:lang w:val="en-US"/>
        </w:rPr>
        <w:t xml:space="preserve"> </w:t>
      </w:r>
      <w:r w:rsidR="007D425D">
        <w:rPr>
          <w:rFonts w:ascii="Garamond" w:hAnsi="Garamond"/>
          <w:sz w:val="24"/>
          <w:szCs w:val="24"/>
          <w:lang w:val="en-US"/>
        </w:rPr>
        <w:t>and</w:t>
      </w:r>
      <w:r w:rsidR="00DC23BA">
        <w:rPr>
          <w:rFonts w:ascii="Garamond" w:hAnsi="Garamond"/>
          <w:sz w:val="24"/>
          <w:szCs w:val="24"/>
          <w:lang w:val="en-US"/>
        </w:rPr>
        <w:t xml:space="preserve"> available funding</w:t>
      </w:r>
      <w:r w:rsidR="00552D3B">
        <w:rPr>
          <w:rFonts w:ascii="Garamond" w:hAnsi="Garamond"/>
          <w:sz w:val="24"/>
          <w:szCs w:val="24"/>
          <w:lang w:val="en-US"/>
        </w:rPr>
        <w:t>.</w:t>
      </w:r>
      <w:r w:rsidR="0097196F">
        <w:rPr>
          <w:rFonts w:ascii="Garamond" w:hAnsi="Garamond"/>
          <w:sz w:val="24"/>
          <w:szCs w:val="24"/>
          <w:lang w:val="en-US"/>
        </w:rPr>
        <w:t xml:space="preserve"> </w:t>
      </w:r>
    </w:p>
    <w:p w:rsidR="00CA7837" w:rsidRDefault="00CA7837" w:rsidP="00EB03E6">
      <w:pPr>
        <w:spacing w:after="0" w:line="240" w:lineRule="auto"/>
        <w:jc w:val="both"/>
        <w:rPr>
          <w:rFonts w:ascii="Garamond" w:hAnsi="Garamond"/>
          <w:sz w:val="24"/>
          <w:szCs w:val="24"/>
          <w:lang w:val="en-GB"/>
        </w:rPr>
      </w:pPr>
    </w:p>
    <w:p w:rsidR="00CA7837" w:rsidRDefault="00CA7837" w:rsidP="00EB03E6">
      <w:pPr>
        <w:spacing w:after="0" w:line="240" w:lineRule="auto"/>
        <w:jc w:val="both"/>
        <w:rPr>
          <w:rFonts w:ascii="Garamond" w:hAnsi="Garamond"/>
          <w:sz w:val="24"/>
          <w:szCs w:val="24"/>
          <w:lang w:val="en-GB"/>
        </w:rPr>
      </w:pPr>
      <w:r>
        <w:rPr>
          <w:rFonts w:ascii="Garamond" w:hAnsi="Garamond"/>
          <w:sz w:val="24"/>
          <w:szCs w:val="24"/>
          <w:lang w:val="en-GB"/>
        </w:rPr>
        <w:t xml:space="preserve">The indicative timetable for when the Ministry of Foreign Affairs will inform the result of the assessment to the Lead </w:t>
      </w:r>
      <w:r w:rsidRPr="007C7250">
        <w:rPr>
          <w:rFonts w:ascii="Garamond" w:hAnsi="Garamond"/>
          <w:sz w:val="24"/>
          <w:szCs w:val="24"/>
          <w:lang w:val="en-GB"/>
        </w:rPr>
        <w:t xml:space="preserve">Applicant is </w:t>
      </w:r>
      <w:r w:rsidR="00265267" w:rsidRPr="00265267">
        <w:rPr>
          <w:rFonts w:ascii="Garamond" w:hAnsi="Garamond"/>
          <w:b/>
          <w:sz w:val="24"/>
          <w:szCs w:val="24"/>
          <w:lang w:val="en-GB"/>
        </w:rPr>
        <w:t>24 August 2021</w:t>
      </w:r>
      <w:r w:rsidR="00265267">
        <w:rPr>
          <w:rFonts w:ascii="Garamond" w:hAnsi="Garamond"/>
          <w:sz w:val="24"/>
          <w:szCs w:val="24"/>
          <w:lang w:val="en-GB"/>
        </w:rPr>
        <w:t>.</w:t>
      </w:r>
      <w:r>
        <w:rPr>
          <w:rFonts w:ascii="Garamond" w:hAnsi="Garamond"/>
          <w:sz w:val="24"/>
          <w:szCs w:val="24"/>
          <w:lang w:val="en-GB"/>
        </w:rPr>
        <w:t xml:space="preserve"> Lead Applicants with approved applications will also be informed about the level of funding. </w:t>
      </w:r>
    </w:p>
    <w:p w:rsidR="00CA7837" w:rsidRDefault="00CA7837" w:rsidP="00EB03E6">
      <w:pPr>
        <w:spacing w:after="0" w:line="240" w:lineRule="auto"/>
        <w:jc w:val="both"/>
        <w:rPr>
          <w:rFonts w:ascii="Garamond" w:hAnsi="Garamond"/>
          <w:sz w:val="24"/>
          <w:szCs w:val="24"/>
          <w:lang w:val="en-GB"/>
        </w:rPr>
      </w:pPr>
    </w:p>
    <w:p w:rsidR="00CA7837" w:rsidRDefault="00CA7837" w:rsidP="00EB03E6">
      <w:pPr>
        <w:spacing w:after="0" w:line="240" w:lineRule="auto"/>
        <w:jc w:val="both"/>
        <w:rPr>
          <w:rFonts w:ascii="Garamond" w:hAnsi="Garamond" w:cs="TimesNewRomanPSMT"/>
          <w:sz w:val="24"/>
          <w:szCs w:val="24"/>
          <w:lang w:val="en-US"/>
        </w:rPr>
      </w:pPr>
      <w:r>
        <w:rPr>
          <w:rFonts w:ascii="Garamond" w:hAnsi="Garamond" w:cs="TimesNewRomanPSMT"/>
          <w:sz w:val="24"/>
          <w:szCs w:val="24"/>
          <w:lang w:val="en-US"/>
        </w:rPr>
        <w:t xml:space="preserve">The Ministry of Foreign Affairs expects to enter into agreements with the successful Lead Applicants before the end of </w:t>
      </w:r>
      <w:r w:rsidR="00265267">
        <w:rPr>
          <w:rFonts w:ascii="Garamond" w:hAnsi="Garamond" w:cs="TimesNewRomanPSMT"/>
          <w:sz w:val="24"/>
          <w:szCs w:val="24"/>
          <w:lang w:val="en-US"/>
        </w:rPr>
        <w:t xml:space="preserve">September </w:t>
      </w:r>
      <w:r>
        <w:rPr>
          <w:rFonts w:ascii="Garamond" w:hAnsi="Garamond" w:cs="TimesNewRomanPSMT"/>
          <w:sz w:val="24"/>
          <w:szCs w:val="24"/>
          <w:lang w:val="en-US"/>
        </w:rPr>
        <w:t>202</w:t>
      </w:r>
      <w:r w:rsidR="00E90228">
        <w:rPr>
          <w:rFonts w:ascii="Garamond" w:hAnsi="Garamond" w:cs="TimesNewRomanPSMT"/>
          <w:sz w:val="24"/>
          <w:szCs w:val="24"/>
          <w:lang w:val="en-US"/>
        </w:rPr>
        <w:t>1</w:t>
      </w:r>
      <w:r>
        <w:rPr>
          <w:rFonts w:ascii="Garamond" w:hAnsi="Garamond" w:cs="TimesNewRomanPSMT"/>
          <w:sz w:val="24"/>
          <w:szCs w:val="24"/>
          <w:lang w:val="en-US"/>
        </w:rPr>
        <w:t xml:space="preserve">. Expected project start will be </w:t>
      </w:r>
      <w:r w:rsidR="00265267">
        <w:rPr>
          <w:rFonts w:ascii="Garamond" w:hAnsi="Garamond" w:cs="TimesNewRomanPSMT"/>
          <w:sz w:val="24"/>
          <w:szCs w:val="24"/>
          <w:lang w:val="en-US"/>
        </w:rPr>
        <w:t xml:space="preserve">October 2021. </w:t>
      </w:r>
    </w:p>
    <w:p w:rsidR="00CA7837" w:rsidRDefault="00CA7837" w:rsidP="00EB03E6">
      <w:pPr>
        <w:spacing w:after="0" w:line="240" w:lineRule="auto"/>
        <w:jc w:val="both"/>
        <w:rPr>
          <w:rFonts w:ascii="Garamond" w:eastAsia="Times New Roman" w:hAnsi="Garamond" w:cs="Times New Roman"/>
          <w:color w:val="000000"/>
          <w:sz w:val="24"/>
          <w:szCs w:val="24"/>
          <w:lang w:val="en-GB" w:eastAsia="da-DK"/>
        </w:rPr>
      </w:pPr>
    </w:p>
    <w:p w:rsidR="00CA7837" w:rsidRDefault="00CA7837" w:rsidP="00EB03E6">
      <w:pPr>
        <w:spacing w:after="0" w:line="240" w:lineRule="auto"/>
        <w:jc w:val="both"/>
        <w:rPr>
          <w:rFonts w:ascii="Garamond" w:eastAsia="Times New Roman" w:hAnsi="Garamond" w:cs="Times New Roman"/>
          <w:b/>
          <w:color w:val="000000"/>
          <w:sz w:val="24"/>
          <w:szCs w:val="24"/>
          <w:u w:val="single"/>
          <w:lang w:val="en-GB" w:eastAsia="da-DK"/>
        </w:rPr>
      </w:pPr>
      <w:r>
        <w:rPr>
          <w:rFonts w:ascii="Garamond" w:eastAsia="Times New Roman" w:hAnsi="Garamond" w:cs="Times New Roman"/>
          <w:color w:val="000000"/>
          <w:sz w:val="24"/>
          <w:szCs w:val="24"/>
          <w:lang w:val="en-GB" w:eastAsia="da-DK"/>
        </w:rPr>
        <w:t xml:space="preserve">All instructions regarding the project proposal and annexes </w:t>
      </w:r>
      <w:r>
        <w:rPr>
          <w:rFonts w:ascii="Garamond" w:eastAsia="Times New Roman" w:hAnsi="Garamond" w:cs="Times New Roman"/>
          <w:b/>
          <w:color w:val="000000"/>
          <w:sz w:val="24"/>
          <w:szCs w:val="24"/>
          <w:lang w:val="en-GB" w:eastAsia="da-DK"/>
        </w:rPr>
        <w:t>must</w:t>
      </w:r>
      <w:r>
        <w:rPr>
          <w:rFonts w:ascii="Garamond" w:eastAsia="Times New Roman" w:hAnsi="Garamond" w:cs="Times New Roman"/>
          <w:color w:val="000000"/>
          <w:sz w:val="24"/>
          <w:szCs w:val="24"/>
          <w:lang w:val="en-GB" w:eastAsia="da-DK"/>
        </w:rPr>
        <w:t xml:space="preserve"> be adhered to. </w:t>
      </w:r>
      <w:r>
        <w:rPr>
          <w:rFonts w:ascii="Garamond" w:eastAsia="Times New Roman" w:hAnsi="Garamond" w:cs="Times New Roman"/>
          <w:b/>
          <w:color w:val="000000"/>
          <w:sz w:val="24"/>
          <w:szCs w:val="24"/>
          <w:u w:val="single"/>
          <w:lang w:val="en-GB" w:eastAsia="da-DK"/>
        </w:rPr>
        <w:t>Otherwise the applications will not be accepted for review and assessment and will hence be regarded as rejected on technical grounds.</w:t>
      </w:r>
    </w:p>
    <w:p w:rsidR="00CA7837" w:rsidRDefault="00CA7837" w:rsidP="00EB03E6">
      <w:pPr>
        <w:spacing w:after="0" w:line="240" w:lineRule="auto"/>
        <w:jc w:val="both"/>
        <w:rPr>
          <w:rFonts w:ascii="Garamond" w:eastAsia="Times New Roman" w:hAnsi="Garamond" w:cs="Times New Roman"/>
          <w:b/>
          <w:color w:val="000000"/>
          <w:sz w:val="24"/>
          <w:szCs w:val="24"/>
          <w:u w:val="single"/>
          <w:lang w:val="en-GB" w:eastAsia="da-DK"/>
        </w:rPr>
      </w:pPr>
    </w:p>
    <w:p w:rsidR="00CA7837" w:rsidRDefault="00CA7837" w:rsidP="00EB03E6">
      <w:pPr>
        <w:spacing w:after="0" w:line="240" w:lineRule="auto"/>
        <w:jc w:val="both"/>
        <w:rPr>
          <w:rFonts w:ascii="Garamond" w:hAnsi="Garamond"/>
          <w:sz w:val="24"/>
          <w:szCs w:val="24"/>
          <w:u w:val="single"/>
          <w:lang w:val="en-GB"/>
        </w:rPr>
      </w:pPr>
    </w:p>
    <w:p w:rsidR="00CA7837" w:rsidRPr="005638A5" w:rsidRDefault="00CA7837" w:rsidP="007D425D">
      <w:pPr>
        <w:pStyle w:val="Listeafsnit"/>
        <w:numPr>
          <w:ilvl w:val="0"/>
          <w:numId w:val="1"/>
        </w:numPr>
        <w:spacing w:after="0" w:line="240" w:lineRule="auto"/>
        <w:jc w:val="both"/>
        <w:rPr>
          <w:rFonts w:ascii="Diplomacy Office Bold" w:hAnsi="Diplomacy Office Bold"/>
          <w:sz w:val="24"/>
          <w:szCs w:val="24"/>
          <w:lang w:val="en-GB"/>
        </w:rPr>
      </w:pPr>
      <w:r w:rsidRPr="005638A5">
        <w:rPr>
          <w:rFonts w:ascii="Diplomacy Office Bold" w:hAnsi="Diplomacy Office Bold"/>
          <w:sz w:val="24"/>
          <w:szCs w:val="24"/>
          <w:lang w:val="en-GB"/>
        </w:rPr>
        <w:t>Administration and dialogue with MFA</w:t>
      </w:r>
    </w:p>
    <w:p w:rsidR="00CA7837" w:rsidRDefault="00CA7837" w:rsidP="007D425D">
      <w:pPr>
        <w:pStyle w:val="Ingenafstand"/>
        <w:jc w:val="both"/>
        <w:rPr>
          <w:rStyle w:val="Hyperlink"/>
          <w:rFonts w:ascii="Garamond" w:hAnsi="Garamond"/>
        </w:rPr>
      </w:pPr>
      <w:r>
        <w:rPr>
          <w:rFonts w:ascii="Garamond" w:hAnsi="Garamond"/>
          <w:sz w:val="24"/>
          <w:szCs w:val="24"/>
          <w:lang w:val="en-GB"/>
        </w:rPr>
        <w:t>The CfP and the subsequent project/grant will be managed by</w:t>
      </w:r>
      <w:r w:rsidR="00FF3311">
        <w:rPr>
          <w:rFonts w:ascii="Garamond" w:hAnsi="Garamond"/>
          <w:sz w:val="24"/>
          <w:szCs w:val="24"/>
          <w:lang w:val="en-GB"/>
        </w:rPr>
        <w:t xml:space="preserve"> the Department for Humanitarian Action, Civil Society, and Engagement</w:t>
      </w:r>
      <w:r>
        <w:rPr>
          <w:rFonts w:ascii="Garamond" w:hAnsi="Garamond"/>
          <w:sz w:val="24"/>
          <w:szCs w:val="24"/>
          <w:lang w:val="en-GB"/>
        </w:rPr>
        <w:t xml:space="preserve"> </w:t>
      </w:r>
      <w:r w:rsidR="00FF3311">
        <w:rPr>
          <w:rFonts w:ascii="Garamond" w:hAnsi="Garamond"/>
          <w:sz w:val="24"/>
          <w:szCs w:val="24"/>
          <w:lang w:val="en-GB"/>
        </w:rPr>
        <w:t>(</w:t>
      </w:r>
      <w:r>
        <w:rPr>
          <w:rFonts w:ascii="Garamond" w:eastAsiaTheme="minorEastAsia" w:hAnsi="Garamond" w:cs="Noto Sans"/>
          <w:noProof/>
          <w:color w:val="3B3B3B"/>
          <w:sz w:val="24"/>
          <w:szCs w:val="24"/>
          <w:lang w:val="en-GB" w:eastAsia="da-DK"/>
        </w:rPr>
        <w:t>HCE</w:t>
      </w:r>
      <w:r w:rsidR="00FF3311">
        <w:rPr>
          <w:rFonts w:ascii="Garamond" w:eastAsiaTheme="minorEastAsia" w:hAnsi="Garamond" w:cs="Noto Sans"/>
          <w:noProof/>
          <w:color w:val="3B3B3B"/>
          <w:sz w:val="24"/>
          <w:szCs w:val="24"/>
          <w:lang w:val="en-GB" w:eastAsia="da-DK"/>
        </w:rPr>
        <w:t>)</w:t>
      </w:r>
      <w:r>
        <w:rPr>
          <w:rFonts w:ascii="Garamond" w:eastAsiaTheme="minorEastAsia" w:hAnsi="Garamond" w:cs="Noto Sans"/>
          <w:noProof/>
          <w:color w:val="3B3B3B"/>
          <w:sz w:val="24"/>
          <w:szCs w:val="24"/>
          <w:lang w:val="en-GB" w:eastAsia="da-DK"/>
        </w:rPr>
        <w:t xml:space="preserve">. </w:t>
      </w:r>
      <w:r>
        <w:rPr>
          <w:rFonts w:ascii="Garamond" w:hAnsi="Garamond"/>
          <w:sz w:val="24"/>
          <w:szCs w:val="24"/>
        </w:rPr>
        <w:t xml:space="preserve">The grant will be administered according to guidelines for single projects: </w:t>
      </w:r>
      <w:hyperlink r:id="rId11" w:history="1">
        <w:r>
          <w:rPr>
            <w:rStyle w:val="Hyperlink"/>
            <w:rFonts w:ascii="Garamond" w:hAnsi="Garamond"/>
            <w:sz w:val="24"/>
            <w:szCs w:val="24"/>
          </w:rPr>
          <w:t xml:space="preserve">Administrative retningslinjer for tilskudsforvaltning gennem private danske organisationer. </w:t>
        </w:r>
      </w:hyperlink>
    </w:p>
    <w:p w:rsidR="00CA7837" w:rsidRDefault="00CA7837" w:rsidP="007D425D">
      <w:pPr>
        <w:pStyle w:val="Ingenafstand"/>
        <w:jc w:val="both"/>
        <w:rPr>
          <w:rFonts w:eastAsiaTheme="minorEastAsia" w:cs="Noto Sans"/>
          <w:noProof/>
          <w:color w:val="3B3B3B"/>
          <w:lang w:eastAsia="da-DK"/>
        </w:rPr>
      </w:pPr>
    </w:p>
    <w:p w:rsidR="00CA7837" w:rsidRDefault="00CA7837" w:rsidP="007D425D">
      <w:pPr>
        <w:pStyle w:val="Ingenafstand"/>
        <w:jc w:val="both"/>
        <w:rPr>
          <w:rFonts w:ascii="Garamond" w:eastAsiaTheme="minorEastAsia" w:hAnsi="Garamond" w:cs="Noto Sans"/>
          <w:noProof/>
          <w:color w:val="3B3B3B"/>
          <w:sz w:val="24"/>
          <w:szCs w:val="24"/>
          <w:lang w:val="en-GB" w:eastAsia="da-DK"/>
        </w:rPr>
      </w:pPr>
      <w:r>
        <w:rPr>
          <w:rFonts w:ascii="Garamond" w:hAnsi="Garamond"/>
          <w:sz w:val="24"/>
          <w:szCs w:val="24"/>
          <w:lang w:val="en-GB"/>
        </w:rPr>
        <w:t>The successful Lead Applicants will engage in annual consultations with HCE on project progress, learnings, results, synergies etc. The annual consultations may vary in format, and be linked to consultations already taking place b</w:t>
      </w:r>
      <w:r w:rsidR="00BA4DB9">
        <w:rPr>
          <w:rFonts w:ascii="Garamond" w:hAnsi="Garamond"/>
          <w:sz w:val="24"/>
          <w:szCs w:val="24"/>
          <w:lang w:val="en-GB"/>
        </w:rPr>
        <w:t xml:space="preserve">etween the organisation and </w:t>
      </w:r>
      <w:r>
        <w:rPr>
          <w:rFonts w:ascii="Garamond" w:hAnsi="Garamond"/>
          <w:sz w:val="24"/>
          <w:szCs w:val="24"/>
          <w:lang w:val="en-GB"/>
        </w:rPr>
        <w:t xml:space="preserve">HCE in case the organisation has an existing partnership with HCE. They may involve the Lead Applicant (and consortium) only or they may be held jointly with other successful Lead Applicants (and consortia) under this CfP. </w:t>
      </w:r>
      <w:r>
        <w:rPr>
          <w:rFonts w:ascii="Garamond" w:eastAsiaTheme="minorEastAsia" w:hAnsi="Garamond" w:cs="Noto Sans"/>
          <w:noProof/>
          <w:color w:val="3B3B3B"/>
          <w:sz w:val="24"/>
          <w:szCs w:val="24"/>
          <w:lang w:val="en-GB" w:eastAsia="da-DK"/>
        </w:rPr>
        <w:t xml:space="preserve">HCE </w:t>
      </w:r>
      <w:r>
        <w:rPr>
          <w:rFonts w:ascii="Garamond" w:hAnsi="Garamond"/>
          <w:sz w:val="24"/>
          <w:szCs w:val="24"/>
          <w:lang w:val="en-GB"/>
        </w:rPr>
        <w:t xml:space="preserve">will share information about scope and format each year. </w:t>
      </w:r>
    </w:p>
    <w:p w:rsidR="00CA7837" w:rsidRDefault="00CA7837" w:rsidP="007D425D">
      <w:pPr>
        <w:spacing w:after="0" w:line="240" w:lineRule="auto"/>
        <w:jc w:val="both"/>
        <w:rPr>
          <w:rFonts w:ascii="Garamond" w:hAnsi="Garamond"/>
          <w:sz w:val="24"/>
          <w:szCs w:val="24"/>
          <w:lang w:val="en-GB"/>
        </w:rPr>
      </w:pPr>
    </w:p>
    <w:p w:rsidR="00CA7837" w:rsidRDefault="00CA7837" w:rsidP="007069B5">
      <w:pPr>
        <w:autoSpaceDE w:val="0"/>
        <w:autoSpaceDN w:val="0"/>
        <w:adjustRightInd w:val="0"/>
        <w:spacing w:after="0" w:line="240" w:lineRule="auto"/>
        <w:jc w:val="both"/>
        <w:rPr>
          <w:rFonts w:ascii="AGaramond-Italic" w:hAnsi="AGaramond-Italic" w:cs="AGaramond-Italic"/>
          <w:iCs/>
          <w:color w:val="181716"/>
          <w:sz w:val="24"/>
          <w:szCs w:val="24"/>
          <w:lang w:val="en-GB"/>
        </w:rPr>
      </w:pPr>
    </w:p>
    <w:p w:rsidR="007D2987" w:rsidRPr="00B35A05" w:rsidRDefault="007D2987" w:rsidP="007D425D">
      <w:pPr>
        <w:spacing w:after="0" w:line="240" w:lineRule="auto"/>
        <w:jc w:val="both"/>
        <w:rPr>
          <w:lang w:val="en-GB"/>
        </w:rPr>
      </w:pPr>
    </w:p>
    <w:sectPr w:rsidR="007D2987" w:rsidRPr="00B35A05">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34" w:rsidRDefault="00493334" w:rsidP="00041C0F">
      <w:pPr>
        <w:spacing w:after="0" w:line="240" w:lineRule="auto"/>
      </w:pPr>
      <w:r>
        <w:separator/>
      </w:r>
    </w:p>
  </w:endnote>
  <w:endnote w:type="continuationSeparator" w:id="0">
    <w:p w:rsidR="00493334" w:rsidRDefault="00493334" w:rsidP="0004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Noto Sans">
    <w:charset w:val="00"/>
    <w:family w:val="swiss"/>
    <w:pitch w:val="variable"/>
    <w:sig w:usb0="E00002FF" w:usb1="4000001F" w:usb2="08000029"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130099979"/>
      <w:docPartObj>
        <w:docPartGallery w:val="Page Numbers (Bottom of Page)"/>
        <w:docPartUnique/>
      </w:docPartObj>
    </w:sdtPr>
    <w:sdtEndPr/>
    <w:sdtContent>
      <w:p w:rsidR="00BF2179" w:rsidRPr="00B2340B" w:rsidRDefault="00BF2179">
        <w:pPr>
          <w:pStyle w:val="Sidefod"/>
          <w:jc w:val="right"/>
          <w:rPr>
            <w:rFonts w:ascii="Garamond" w:hAnsi="Garamond"/>
            <w:sz w:val="24"/>
            <w:szCs w:val="24"/>
          </w:rPr>
        </w:pPr>
        <w:r w:rsidRPr="00B2340B">
          <w:rPr>
            <w:rFonts w:ascii="Garamond" w:hAnsi="Garamond"/>
            <w:sz w:val="24"/>
            <w:szCs w:val="24"/>
          </w:rPr>
          <w:fldChar w:fldCharType="begin"/>
        </w:r>
        <w:r w:rsidRPr="00B2340B">
          <w:rPr>
            <w:rFonts w:ascii="Garamond" w:hAnsi="Garamond"/>
            <w:sz w:val="24"/>
            <w:szCs w:val="24"/>
          </w:rPr>
          <w:instrText>PAGE   \* MERGEFORMAT</w:instrText>
        </w:r>
        <w:r w:rsidRPr="00B2340B">
          <w:rPr>
            <w:rFonts w:ascii="Garamond" w:hAnsi="Garamond"/>
            <w:sz w:val="24"/>
            <w:szCs w:val="24"/>
          </w:rPr>
          <w:fldChar w:fldCharType="separate"/>
        </w:r>
        <w:r w:rsidR="00A07D4D">
          <w:rPr>
            <w:rFonts w:ascii="Garamond" w:hAnsi="Garamond"/>
            <w:noProof/>
            <w:sz w:val="24"/>
            <w:szCs w:val="24"/>
          </w:rPr>
          <w:t>5</w:t>
        </w:r>
        <w:r w:rsidRPr="00B2340B">
          <w:rPr>
            <w:rFonts w:ascii="Garamond" w:hAnsi="Garamond"/>
            <w:sz w:val="24"/>
            <w:szCs w:val="24"/>
          </w:rPr>
          <w:fldChar w:fldCharType="end"/>
        </w:r>
      </w:p>
    </w:sdtContent>
  </w:sdt>
  <w:p w:rsidR="00BF2179" w:rsidRDefault="00BF217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34" w:rsidRDefault="00493334" w:rsidP="00041C0F">
      <w:pPr>
        <w:spacing w:after="0" w:line="240" w:lineRule="auto"/>
      </w:pPr>
      <w:r>
        <w:separator/>
      </w:r>
    </w:p>
  </w:footnote>
  <w:footnote w:type="continuationSeparator" w:id="0">
    <w:p w:rsidR="00493334" w:rsidRDefault="00493334" w:rsidP="00041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F3B"/>
    <w:multiLevelType w:val="hybridMultilevel"/>
    <w:tmpl w:val="3606D1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77E88"/>
    <w:multiLevelType w:val="hybridMultilevel"/>
    <w:tmpl w:val="D3366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1323E4"/>
    <w:multiLevelType w:val="hybridMultilevel"/>
    <w:tmpl w:val="1BACF1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21C705E"/>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77811"/>
    <w:multiLevelType w:val="hybridMultilevel"/>
    <w:tmpl w:val="11A4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B60B88"/>
    <w:multiLevelType w:val="hybridMultilevel"/>
    <w:tmpl w:val="32680E5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6E25F30"/>
    <w:multiLevelType w:val="hybridMultilevel"/>
    <w:tmpl w:val="EB6C5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212550"/>
    <w:multiLevelType w:val="hybridMultilevel"/>
    <w:tmpl w:val="2D2EC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765C6F"/>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B1A7F"/>
    <w:multiLevelType w:val="hybridMultilevel"/>
    <w:tmpl w:val="7AF48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FB784B"/>
    <w:multiLevelType w:val="hybridMultilevel"/>
    <w:tmpl w:val="3552DD5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40891ABF"/>
    <w:multiLevelType w:val="hybridMultilevel"/>
    <w:tmpl w:val="830263DC"/>
    <w:lvl w:ilvl="0" w:tplc="0406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5B31D59"/>
    <w:multiLevelType w:val="hybridMultilevel"/>
    <w:tmpl w:val="2D30DB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4E583FEB"/>
    <w:multiLevelType w:val="hybridMultilevel"/>
    <w:tmpl w:val="DBD05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3047DB"/>
    <w:multiLevelType w:val="hybridMultilevel"/>
    <w:tmpl w:val="B1A81D90"/>
    <w:lvl w:ilvl="0" w:tplc="0406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73100"/>
    <w:multiLevelType w:val="hybridMultilevel"/>
    <w:tmpl w:val="B60222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75D19BB"/>
    <w:multiLevelType w:val="hybridMultilevel"/>
    <w:tmpl w:val="8A986C4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D5274CD"/>
    <w:multiLevelType w:val="hybridMultilevel"/>
    <w:tmpl w:val="BBBCCC5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7E1B2C1C"/>
    <w:multiLevelType w:val="hybridMultilevel"/>
    <w:tmpl w:val="D840A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986760"/>
    <w:multiLevelType w:val="hybridMultilevel"/>
    <w:tmpl w:val="484E645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18"/>
  </w:num>
  <w:num w:numId="5">
    <w:abstractNumId w:val="9"/>
  </w:num>
  <w:num w:numId="6">
    <w:abstractNumId w:val="7"/>
  </w:num>
  <w:num w:numId="7">
    <w:abstractNumId w:val="4"/>
  </w:num>
  <w:num w:numId="8">
    <w:abstractNumId w:val="0"/>
  </w:num>
  <w:num w:numId="9">
    <w:abstractNumId w:val="15"/>
  </w:num>
  <w:num w:numId="10">
    <w:abstractNumId w:val="1"/>
  </w:num>
  <w:num w:numId="11">
    <w:abstractNumId w:val="6"/>
  </w:num>
  <w:num w:numId="12">
    <w:abstractNumId w:val="13"/>
  </w:num>
  <w:num w:numId="13">
    <w:abstractNumId w:val="5"/>
  </w:num>
  <w:num w:numId="14">
    <w:abstractNumId w:val="12"/>
  </w:num>
  <w:num w:numId="15">
    <w:abstractNumId w:val="10"/>
  </w:num>
  <w:num w:numId="16">
    <w:abstractNumId w:val="2"/>
  </w:num>
  <w:num w:numId="17">
    <w:abstractNumId w:val="15"/>
  </w:num>
  <w:num w:numId="18">
    <w:abstractNumId w:val="1"/>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 w:numId="23">
    <w:abstractNumId w:val="10"/>
  </w:num>
  <w:num w:numId="24">
    <w:abstractNumId w:val="9"/>
  </w:num>
  <w:num w:numId="25">
    <w:abstractNumId w:val="2"/>
  </w:num>
  <w:num w:numId="26">
    <w:abstractNumId w:val="12"/>
  </w:num>
  <w:num w:numId="27">
    <w:abstractNumId w:val="5"/>
  </w:num>
  <w:num w:numId="28">
    <w:abstractNumId w:val="7"/>
  </w:num>
  <w:num w:numId="29">
    <w:abstractNumId w:val="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1"/>
  </w:num>
  <w:num w:numId="33">
    <w:abstractNumId w:val="8"/>
  </w:num>
  <w:num w:numId="34">
    <w:abstractNumId w:val="1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0F"/>
    <w:rsid w:val="00003098"/>
    <w:rsid w:val="00006198"/>
    <w:rsid w:val="00021701"/>
    <w:rsid w:val="00027C88"/>
    <w:rsid w:val="0003059A"/>
    <w:rsid w:val="00036B6F"/>
    <w:rsid w:val="00041C0F"/>
    <w:rsid w:val="00061093"/>
    <w:rsid w:val="00061BF5"/>
    <w:rsid w:val="00071C9D"/>
    <w:rsid w:val="00090744"/>
    <w:rsid w:val="00093873"/>
    <w:rsid w:val="00095C35"/>
    <w:rsid w:val="000A2468"/>
    <w:rsid w:val="000B6183"/>
    <w:rsid w:val="000C701F"/>
    <w:rsid w:val="000E7085"/>
    <w:rsid w:val="00102807"/>
    <w:rsid w:val="00104243"/>
    <w:rsid w:val="00117D16"/>
    <w:rsid w:val="00125C3C"/>
    <w:rsid w:val="001464BB"/>
    <w:rsid w:val="00147165"/>
    <w:rsid w:val="00153C7F"/>
    <w:rsid w:val="0015519B"/>
    <w:rsid w:val="001746FC"/>
    <w:rsid w:val="00176DEC"/>
    <w:rsid w:val="00181330"/>
    <w:rsid w:val="0018717E"/>
    <w:rsid w:val="00195AB3"/>
    <w:rsid w:val="001A0A35"/>
    <w:rsid w:val="001D737C"/>
    <w:rsid w:val="001E2032"/>
    <w:rsid w:val="002055FC"/>
    <w:rsid w:val="00207FF1"/>
    <w:rsid w:val="00212214"/>
    <w:rsid w:val="00221070"/>
    <w:rsid w:val="00227432"/>
    <w:rsid w:val="00256EC3"/>
    <w:rsid w:val="00263B4F"/>
    <w:rsid w:val="00265267"/>
    <w:rsid w:val="00281A66"/>
    <w:rsid w:val="00292EB2"/>
    <w:rsid w:val="002A1C02"/>
    <w:rsid w:val="002A21E3"/>
    <w:rsid w:val="002A69A8"/>
    <w:rsid w:val="002E0993"/>
    <w:rsid w:val="002F04AA"/>
    <w:rsid w:val="00304216"/>
    <w:rsid w:val="00315C8C"/>
    <w:rsid w:val="00333417"/>
    <w:rsid w:val="00336DC6"/>
    <w:rsid w:val="00344687"/>
    <w:rsid w:val="00345403"/>
    <w:rsid w:val="003514DC"/>
    <w:rsid w:val="0037708A"/>
    <w:rsid w:val="003B41AC"/>
    <w:rsid w:val="003B42CF"/>
    <w:rsid w:val="003C0962"/>
    <w:rsid w:val="003D48A8"/>
    <w:rsid w:val="003D5A77"/>
    <w:rsid w:val="003D778F"/>
    <w:rsid w:val="003F4825"/>
    <w:rsid w:val="003F6B6D"/>
    <w:rsid w:val="004062A8"/>
    <w:rsid w:val="00416321"/>
    <w:rsid w:val="00425262"/>
    <w:rsid w:val="00454FE9"/>
    <w:rsid w:val="004718C6"/>
    <w:rsid w:val="004821D1"/>
    <w:rsid w:val="00493334"/>
    <w:rsid w:val="0049376B"/>
    <w:rsid w:val="004B01B1"/>
    <w:rsid w:val="004C1C18"/>
    <w:rsid w:val="004D06A7"/>
    <w:rsid w:val="004D5CDC"/>
    <w:rsid w:val="004F38CC"/>
    <w:rsid w:val="00500C20"/>
    <w:rsid w:val="00510FE3"/>
    <w:rsid w:val="00525D1D"/>
    <w:rsid w:val="00530094"/>
    <w:rsid w:val="005353DA"/>
    <w:rsid w:val="005367F2"/>
    <w:rsid w:val="005472F4"/>
    <w:rsid w:val="00552D3B"/>
    <w:rsid w:val="005638A5"/>
    <w:rsid w:val="00573649"/>
    <w:rsid w:val="00575643"/>
    <w:rsid w:val="005761E1"/>
    <w:rsid w:val="0058116E"/>
    <w:rsid w:val="00590BD4"/>
    <w:rsid w:val="005B3E30"/>
    <w:rsid w:val="005D03CA"/>
    <w:rsid w:val="005D698D"/>
    <w:rsid w:val="005E05FF"/>
    <w:rsid w:val="006252AA"/>
    <w:rsid w:val="00646390"/>
    <w:rsid w:val="00652E7E"/>
    <w:rsid w:val="006535C1"/>
    <w:rsid w:val="006543B3"/>
    <w:rsid w:val="00657EC4"/>
    <w:rsid w:val="006631D1"/>
    <w:rsid w:val="006660C4"/>
    <w:rsid w:val="00667E8E"/>
    <w:rsid w:val="00670E39"/>
    <w:rsid w:val="006734B6"/>
    <w:rsid w:val="00684070"/>
    <w:rsid w:val="00697911"/>
    <w:rsid w:val="006A5B8E"/>
    <w:rsid w:val="006B0B96"/>
    <w:rsid w:val="006D416D"/>
    <w:rsid w:val="006F2F41"/>
    <w:rsid w:val="006F629E"/>
    <w:rsid w:val="00704C92"/>
    <w:rsid w:val="007069B5"/>
    <w:rsid w:val="00713437"/>
    <w:rsid w:val="007168EF"/>
    <w:rsid w:val="00723218"/>
    <w:rsid w:val="00725693"/>
    <w:rsid w:val="00726259"/>
    <w:rsid w:val="007269DF"/>
    <w:rsid w:val="00750DCF"/>
    <w:rsid w:val="00761D1E"/>
    <w:rsid w:val="007716DC"/>
    <w:rsid w:val="007721DE"/>
    <w:rsid w:val="00773A4C"/>
    <w:rsid w:val="00774ECE"/>
    <w:rsid w:val="007A35C8"/>
    <w:rsid w:val="007C195C"/>
    <w:rsid w:val="007C41A7"/>
    <w:rsid w:val="007C7250"/>
    <w:rsid w:val="007D2987"/>
    <w:rsid w:val="007D425D"/>
    <w:rsid w:val="007D6AD4"/>
    <w:rsid w:val="007E60CD"/>
    <w:rsid w:val="007E767A"/>
    <w:rsid w:val="007F4006"/>
    <w:rsid w:val="007F5004"/>
    <w:rsid w:val="00803551"/>
    <w:rsid w:val="00805E7F"/>
    <w:rsid w:val="008324BF"/>
    <w:rsid w:val="00836F3D"/>
    <w:rsid w:val="0085670B"/>
    <w:rsid w:val="008647AA"/>
    <w:rsid w:val="00874A28"/>
    <w:rsid w:val="008B01AE"/>
    <w:rsid w:val="008B3FE1"/>
    <w:rsid w:val="008C6127"/>
    <w:rsid w:val="008E5342"/>
    <w:rsid w:val="008F2D71"/>
    <w:rsid w:val="00903931"/>
    <w:rsid w:val="00904D5B"/>
    <w:rsid w:val="0090515E"/>
    <w:rsid w:val="0091427E"/>
    <w:rsid w:val="009254C0"/>
    <w:rsid w:val="00932A1C"/>
    <w:rsid w:val="00945725"/>
    <w:rsid w:val="00945B8C"/>
    <w:rsid w:val="00950E0E"/>
    <w:rsid w:val="009523B2"/>
    <w:rsid w:val="009642F8"/>
    <w:rsid w:val="0097196F"/>
    <w:rsid w:val="0097512C"/>
    <w:rsid w:val="0099266E"/>
    <w:rsid w:val="009B2D98"/>
    <w:rsid w:val="009C5E0C"/>
    <w:rsid w:val="009D6AED"/>
    <w:rsid w:val="009E1D22"/>
    <w:rsid w:val="009E2F96"/>
    <w:rsid w:val="009F77AE"/>
    <w:rsid w:val="009F7828"/>
    <w:rsid w:val="00A040F4"/>
    <w:rsid w:val="00A07D4D"/>
    <w:rsid w:val="00A30B0B"/>
    <w:rsid w:val="00A425DF"/>
    <w:rsid w:val="00A45529"/>
    <w:rsid w:val="00AA10C7"/>
    <w:rsid w:val="00AA26CC"/>
    <w:rsid w:val="00AB5A61"/>
    <w:rsid w:val="00AB7558"/>
    <w:rsid w:val="00AD197A"/>
    <w:rsid w:val="00AF782E"/>
    <w:rsid w:val="00B06968"/>
    <w:rsid w:val="00B2340B"/>
    <w:rsid w:val="00B35A05"/>
    <w:rsid w:val="00B96334"/>
    <w:rsid w:val="00BA4DB9"/>
    <w:rsid w:val="00BB4FCF"/>
    <w:rsid w:val="00BC1CDA"/>
    <w:rsid w:val="00BC26DF"/>
    <w:rsid w:val="00BD1783"/>
    <w:rsid w:val="00BD221E"/>
    <w:rsid w:val="00BD31AA"/>
    <w:rsid w:val="00BF2179"/>
    <w:rsid w:val="00BF7242"/>
    <w:rsid w:val="00C0098C"/>
    <w:rsid w:val="00C02B04"/>
    <w:rsid w:val="00C06427"/>
    <w:rsid w:val="00C32895"/>
    <w:rsid w:val="00C402D2"/>
    <w:rsid w:val="00C434C3"/>
    <w:rsid w:val="00C57AFA"/>
    <w:rsid w:val="00C62F65"/>
    <w:rsid w:val="00C70AEB"/>
    <w:rsid w:val="00C71B09"/>
    <w:rsid w:val="00CA64B8"/>
    <w:rsid w:val="00CA7837"/>
    <w:rsid w:val="00CB3FF7"/>
    <w:rsid w:val="00CB62C6"/>
    <w:rsid w:val="00CD0C2A"/>
    <w:rsid w:val="00CF40D6"/>
    <w:rsid w:val="00D1454A"/>
    <w:rsid w:val="00D16815"/>
    <w:rsid w:val="00D255C4"/>
    <w:rsid w:val="00D3115F"/>
    <w:rsid w:val="00D60EAE"/>
    <w:rsid w:val="00D60F63"/>
    <w:rsid w:val="00D8006A"/>
    <w:rsid w:val="00D82C4D"/>
    <w:rsid w:val="00DA18BC"/>
    <w:rsid w:val="00DB1BD1"/>
    <w:rsid w:val="00DB7987"/>
    <w:rsid w:val="00DC04F7"/>
    <w:rsid w:val="00DC23BA"/>
    <w:rsid w:val="00DE18E9"/>
    <w:rsid w:val="00DF037F"/>
    <w:rsid w:val="00DF7A84"/>
    <w:rsid w:val="00E01633"/>
    <w:rsid w:val="00E20509"/>
    <w:rsid w:val="00E33B4E"/>
    <w:rsid w:val="00E46BF7"/>
    <w:rsid w:val="00E855C0"/>
    <w:rsid w:val="00E86546"/>
    <w:rsid w:val="00E90228"/>
    <w:rsid w:val="00EB03E6"/>
    <w:rsid w:val="00ED0737"/>
    <w:rsid w:val="00ED60F4"/>
    <w:rsid w:val="00EE3146"/>
    <w:rsid w:val="00F00ECE"/>
    <w:rsid w:val="00F173A4"/>
    <w:rsid w:val="00F272D2"/>
    <w:rsid w:val="00F31C16"/>
    <w:rsid w:val="00F40524"/>
    <w:rsid w:val="00F50F8D"/>
    <w:rsid w:val="00F610A9"/>
    <w:rsid w:val="00F636F9"/>
    <w:rsid w:val="00F64A44"/>
    <w:rsid w:val="00F745FD"/>
    <w:rsid w:val="00F837CC"/>
    <w:rsid w:val="00F84650"/>
    <w:rsid w:val="00FA5E7F"/>
    <w:rsid w:val="00FC58EB"/>
    <w:rsid w:val="00FC7386"/>
    <w:rsid w:val="00FD2145"/>
    <w:rsid w:val="00FD6AB8"/>
    <w:rsid w:val="00FF331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DF644"/>
  <w15:docId w15:val="{7529BEB4-28CD-4EAF-8920-EC59CCB3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0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41C0F"/>
    <w:rPr>
      <w:color w:val="0563C1"/>
      <w:u w:val="single"/>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041C0F"/>
    <w:pPr>
      <w:ind w:left="720"/>
      <w:contextualSpacing/>
    </w:pPr>
  </w:style>
  <w:style w:type="paragraph" w:styleId="Fodnotetekst">
    <w:name w:val="footnote text"/>
    <w:basedOn w:val="Normal"/>
    <w:link w:val="FodnotetekstTegn"/>
    <w:uiPriority w:val="99"/>
    <w:semiHidden/>
    <w:unhideWhenUsed/>
    <w:rsid w:val="00041C0F"/>
    <w:pPr>
      <w:spacing w:after="0" w:line="240" w:lineRule="auto"/>
    </w:pPr>
  </w:style>
  <w:style w:type="character" w:customStyle="1" w:styleId="FodnotetekstTegn">
    <w:name w:val="Fodnotetekst Tegn"/>
    <w:basedOn w:val="Standardskrifttypeiafsnit"/>
    <w:link w:val="Fodnotetekst"/>
    <w:uiPriority w:val="99"/>
    <w:semiHidden/>
    <w:rsid w:val="00041C0F"/>
  </w:style>
  <w:style w:type="character" w:styleId="Fodnotehenvisning">
    <w:name w:val="footnote reference"/>
    <w:aliases w:val="ftref,Footnotes refss,Footnote Reference1,ftref Car Car Car Car1 Car Car Car,ftref Char Car Char Car Char Car Car Char Car Car Car Car Car Car Car Car Car Car,16 Point,Superscript 6 Point,Footnote Refernece,BVI fnr,callout,SUPERS,Ref"/>
    <w:basedOn w:val="Standardskrifttypeiafsnit"/>
    <w:link w:val="Char2"/>
    <w:unhideWhenUsed/>
    <w:rsid w:val="00041C0F"/>
    <w:rPr>
      <w:vertAlign w:val="superscript"/>
    </w:rPr>
  </w:style>
  <w:style w:type="paragraph" w:styleId="Ingenafstand">
    <w:name w:val="No Spacing"/>
    <w:uiPriority w:val="1"/>
    <w:qFormat/>
    <w:rsid w:val="00041C0F"/>
    <w:pPr>
      <w:spacing w:after="0" w:line="240" w:lineRule="auto"/>
    </w:p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41C0F"/>
  </w:style>
  <w:style w:type="paragraph" w:customStyle="1" w:styleId="Char2">
    <w:name w:val="Char2"/>
    <w:basedOn w:val="Normal"/>
    <w:link w:val="Fodnotehenvisning"/>
    <w:autoRedefine/>
    <w:rsid w:val="00041C0F"/>
    <w:pPr>
      <w:spacing w:after="60" w:line="240" w:lineRule="exact"/>
    </w:pPr>
    <w:rPr>
      <w:vertAlign w:val="superscript"/>
    </w:rPr>
  </w:style>
  <w:style w:type="paragraph" w:customStyle="1" w:styleId="Typografi1">
    <w:name w:val="Typografi1"/>
    <w:basedOn w:val="Normal"/>
    <w:autoRedefine/>
    <w:qFormat/>
    <w:rsid w:val="00041C0F"/>
    <w:pPr>
      <w:spacing w:after="60"/>
    </w:pPr>
    <w:rPr>
      <w:rFonts w:ascii="Arial" w:hAnsi="Arial" w:cs="Arial"/>
      <w:sz w:val="16"/>
      <w:szCs w:val="16"/>
      <w:lang w:val="en-US"/>
    </w:rPr>
  </w:style>
  <w:style w:type="paragraph" w:customStyle="1" w:styleId="Default">
    <w:name w:val="Default"/>
    <w:rsid w:val="000C701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C701F"/>
    <w:pPr>
      <w:spacing w:before="100" w:beforeAutospacing="1" w:after="100" w:afterAutospacing="1" w:line="240" w:lineRule="auto"/>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58116E"/>
    <w:rPr>
      <w:sz w:val="16"/>
      <w:szCs w:val="16"/>
    </w:rPr>
  </w:style>
  <w:style w:type="paragraph" w:styleId="Kommentartekst">
    <w:name w:val="annotation text"/>
    <w:basedOn w:val="Normal"/>
    <w:link w:val="KommentartekstTegn"/>
    <w:uiPriority w:val="99"/>
    <w:semiHidden/>
    <w:unhideWhenUsed/>
    <w:rsid w:val="0058116E"/>
    <w:pPr>
      <w:spacing w:line="240" w:lineRule="auto"/>
    </w:pPr>
  </w:style>
  <w:style w:type="character" w:customStyle="1" w:styleId="KommentartekstTegn">
    <w:name w:val="Kommentartekst Tegn"/>
    <w:basedOn w:val="Standardskrifttypeiafsnit"/>
    <w:link w:val="Kommentartekst"/>
    <w:uiPriority w:val="99"/>
    <w:semiHidden/>
    <w:rsid w:val="0058116E"/>
  </w:style>
  <w:style w:type="paragraph" w:styleId="Kommentaremne">
    <w:name w:val="annotation subject"/>
    <w:basedOn w:val="Kommentartekst"/>
    <w:next w:val="Kommentartekst"/>
    <w:link w:val="KommentaremneTegn"/>
    <w:uiPriority w:val="99"/>
    <w:semiHidden/>
    <w:unhideWhenUsed/>
    <w:rsid w:val="0058116E"/>
    <w:rPr>
      <w:b/>
      <w:bCs/>
    </w:rPr>
  </w:style>
  <w:style w:type="character" w:customStyle="1" w:styleId="KommentaremneTegn">
    <w:name w:val="Kommentaremne Tegn"/>
    <w:basedOn w:val="KommentartekstTegn"/>
    <w:link w:val="Kommentaremne"/>
    <w:uiPriority w:val="99"/>
    <w:semiHidden/>
    <w:rsid w:val="0058116E"/>
    <w:rPr>
      <w:b/>
      <w:bCs/>
    </w:rPr>
  </w:style>
  <w:style w:type="paragraph" w:styleId="Markeringsbobletekst">
    <w:name w:val="Balloon Text"/>
    <w:basedOn w:val="Normal"/>
    <w:link w:val="MarkeringsbobletekstTegn"/>
    <w:uiPriority w:val="99"/>
    <w:semiHidden/>
    <w:unhideWhenUsed/>
    <w:rsid w:val="0058116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8116E"/>
    <w:rPr>
      <w:rFonts w:ascii="Segoe UI" w:hAnsi="Segoe UI" w:cs="Segoe UI"/>
      <w:sz w:val="18"/>
      <w:szCs w:val="18"/>
    </w:rPr>
  </w:style>
  <w:style w:type="paragraph" w:styleId="Sidehoved">
    <w:name w:val="header"/>
    <w:basedOn w:val="Normal"/>
    <w:link w:val="SidehovedTegn"/>
    <w:uiPriority w:val="99"/>
    <w:unhideWhenUsed/>
    <w:rsid w:val="003F48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4825"/>
  </w:style>
  <w:style w:type="paragraph" w:styleId="Sidefod">
    <w:name w:val="footer"/>
    <w:basedOn w:val="Normal"/>
    <w:link w:val="SidefodTegn"/>
    <w:uiPriority w:val="99"/>
    <w:unhideWhenUsed/>
    <w:rsid w:val="003F48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4825"/>
  </w:style>
  <w:style w:type="paragraph" w:styleId="Korrektur">
    <w:name w:val="Revision"/>
    <w:hidden/>
    <w:uiPriority w:val="99"/>
    <w:semiHidden/>
    <w:rsid w:val="000B6183"/>
    <w:pPr>
      <w:spacing w:after="0" w:line="240" w:lineRule="auto"/>
    </w:pPr>
  </w:style>
  <w:style w:type="character" w:styleId="Strk">
    <w:name w:val="Strong"/>
    <w:basedOn w:val="Standardskrifttypeiafsnit"/>
    <w:uiPriority w:val="22"/>
    <w:qFormat/>
    <w:rsid w:val="00F74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6527">
      <w:bodyDiv w:val="1"/>
      <w:marLeft w:val="0"/>
      <w:marRight w:val="0"/>
      <w:marTop w:val="0"/>
      <w:marBottom w:val="0"/>
      <w:divBdr>
        <w:top w:val="none" w:sz="0" w:space="0" w:color="auto"/>
        <w:left w:val="none" w:sz="0" w:space="0" w:color="auto"/>
        <w:bottom w:val="none" w:sz="0" w:space="0" w:color="auto"/>
        <w:right w:val="none" w:sz="0" w:space="0" w:color="auto"/>
      </w:divBdr>
    </w:div>
    <w:div w:id="106002755">
      <w:bodyDiv w:val="1"/>
      <w:marLeft w:val="0"/>
      <w:marRight w:val="0"/>
      <w:marTop w:val="0"/>
      <w:marBottom w:val="0"/>
      <w:divBdr>
        <w:top w:val="none" w:sz="0" w:space="0" w:color="auto"/>
        <w:left w:val="none" w:sz="0" w:space="0" w:color="auto"/>
        <w:bottom w:val="none" w:sz="0" w:space="0" w:color="auto"/>
        <w:right w:val="none" w:sz="0" w:space="0" w:color="auto"/>
      </w:divBdr>
    </w:div>
    <w:div w:id="131019974">
      <w:bodyDiv w:val="1"/>
      <w:marLeft w:val="0"/>
      <w:marRight w:val="0"/>
      <w:marTop w:val="0"/>
      <w:marBottom w:val="0"/>
      <w:divBdr>
        <w:top w:val="none" w:sz="0" w:space="0" w:color="auto"/>
        <w:left w:val="none" w:sz="0" w:space="0" w:color="auto"/>
        <w:bottom w:val="none" w:sz="0" w:space="0" w:color="auto"/>
        <w:right w:val="none" w:sz="0" w:space="0" w:color="auto"/>
      </w:divBdr>
    </w:div>
    <w:div w:id="162161936">
      <w:bodyDiv w:val="1"/>
      <w:marLeft w:val="0"/>
      <w:marRight w:val="0"/>
      <w:marTop w:val="0"/>
      <w:marBottom w:val="0"/>
      <w:divBdr>
        <w:top w:val="none" w:sz="0" w:space="0" w:color="auto"/>
        <w:left w:val="none" w:sz="0" w:space="0" w:color="auto"/>
        <w:bottom w:val="none" w:sz="0" w:space="0" w:color="auto"/>
        <w:right w:val="none" w:sz="0" w:space="0" w:color="auto"/>
      </w:divBdr>
    </w:div>
    <w:div w:id="241525555">
      <w:bodyDiv w:val="1"/>
      <w:marLeft w:val="0"/>
      <w:marRight w:val="0"/>
      <w:marTop w:val="0"/>
      <w:marBottom w:val="0"/>
      <w:divBdr>
        <w:top w:val="none" w:sz="0" w:space="0" w:color="auto"/>
        <w:left w:val="none" w:sz="0" w:space="0" w:color="auto"/>
        <w:bottom w:val="none" w:sz="0" w:space="0" w:color="auto"/>
        <w:right w:val="none" w:sz="0" w:space="0" w:color="auto"/>
      </w:divBdr>
    </w:div>
    <w:div w:id="326977612">
      <w:bodyDiv w:val="1"/>
      <w:marLeft w:val="0"/>
      <w:marRight w:val="0"/>
      <w:marTop w:val="0"/>
      <w:marBottom w:val="0"/>
      <w:divBdr>
        <w:top w:val="none" w:sz="0" w:space="0" w:color="auto"/>
        <w:left w:val="none" w:sz="0" w:space="0" w:color="auto"/>
        <w:bottom w:val="none" w:sz="0" w:space="0" w:color="auto"/>
        <w:right w:val="none" w:sz="0" w:space="0" w:color="auto"/>
      </w:divBdr>
    </w:div>
    <w:div w:id="547105067">
      <w:bodyDiv w:val="1"/>
      <w:marLeft w:val="0"/>
      <w:marRight w:val="0"/>
      <w:marTop w:val="0"/>
      <w:marBottom w:val="0"/>
      <w:divBdr>
        <w:top w:val="none" w:sz="0" w:space="0" w:color="auto"/>
        <w:left w:val="none" w:sz="0" w:space="0" w:color="auto"/>
        <w:bottom w:val="none" w:sz="0" w:space="0" w:color="auto"/>
        <w:right w:val="none" w:sz="0" w:space="0" w:color="auto"/>
      </w:divBdr>
    </w:div>
    <w:div w:id="938030144">
      <w:bodyDiv w:val="1"/>
      <w:marLeft w:val="0"/>
      <w:marRight w:val="0"/>
      <w:marTop w:val="0"/>
      <w:marBottom w:val="0"/>
      <w:divBdr>
        <w:top w:val="none" w:sz="0" w:space="0" w:color="auto"/>
        <w:left w:val="none" w:sz="0" w:space="0" w:color="auto"/>
        <w:bottom w:val="none" w:sz="0" w:space="0" w:color="auto"/>
        <w:right w:val="none" w:sz="0" w:space="0" w:color="auto"/>
      </w:divBdr>
    </w:div>
    <w:div w:id="1220018268">
      <w:bodyDiv w:val="1"/>
      <w:marLeft w:val="0"/>
      <w:marRight w:val="0"/>
      <w:marTop w:val="0"/>
      <w:marBottom w:val="0"/>
      <w:divBdr>
        <w:top w:val="none" w:sz="0" w:space="0" w:color="auto"/>
        <w:left w:val="none" w:sz="0" w:space="0" w:color="auto"/>
        <w:bottom w:val="none" w:sz="0" w:space="0" w:color="auto"/>
        <w:right w:val="none" w:sz="0" w:space="0" w:color="auto"/>
      </w:divBdr>
    </w:div>
    <w:div w:id="1404639986">
      <w:bodyDiv w:val="1"/>
      <w:marLeft w:val="0"/>
      <w:marRight w:val="0"/>
      <w:marTop w:val="0"/>
      <w:marBottom w:val="0"/>
      <w:divBdr>
        <w:top w:val="none" w:sz="0" w:space="0" w:color="auto"/>
        <w:left w:val="none" w:sz="0" w:space="0" w:color="auto"/>
        <w:bottom w:val="none" w:sz="0" w:space="0" w:color="auto"/>
        <w:right w:val="none" w:sz="0" w:space="0" w:color="auto"/>
      </w:divBdr>
    </w:div>
    <w:div w:id="1793748338">
      <w:bodyDiv w:val="1"/>
      <w:marLeft w:val="0"/>
      <w:marRight w:val="0"/>
      <w:marTop w:val="0"/>
      <w:marBottom w:val="0"/>
      <w:divBdr>
        <w:top w:val="none" w:sz="0" w:space="0" w:color="auto"/>
        <w:left w:val="none" w:sz="0" w:space="0" w:color="auto"/>
        <w:bottom w:val="none" w:sz="0" w:space="0" w:color="auto"/>
        <w:right w:val="none" w:sz="0" w:space="0" w:color="auto"/>
      </w:divBdr>
    </w:div>
    <w:div w:id="2044090206">
      <w:bodyDiv w:val="1"/>
      <w:marLeft w:val="0"/>
      <w:marRight w:val="0"/>
      <w:marTop w:val="0"/>
      <w:marBottom w:val="0"/>
      <w:divBdr>
        <w:top w:val="none" w:sz="0" w:space="0" w:color="auto"/>
        <w:left w:val="none" w:sz="0" w:space="0" w:color="auto"/>
        <w:bottom w:val="none" w:sz="0" w:space="0" w:color="auto"/>
        <w:right w:val="none" w:sz="0" w:space="0" w:color="auto"/>
      </w:divBdr>
    </w:div>
    <w:div w:id="21094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u.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dk/da/danida/samarbejspartnere/civ-org/adm-ret/tilskudsforvaltning/enkeltprojekter/" TargetMode="External"/><Relationship Id="rId5" Type="http://schemas.openxmlformats.org/officeDocument/2006/relationships/footnotes" Target="footnotes.xml"/><Relationship Id="rId10" Type="http://schemas.openxmlformats.org/officeDocument/2006/relationships/hyperlink" Target="mailto:hcestud@um.dk" TargetMode="External"/><Relationship Id="rId4" Type="http://schemas.openxmlformats.org/officeDocument/2006/relationships/webSettings" Target="webSettings.xml"/><Relationship Id="rId9" Type="http://schemas.openxmlformats.org/officeDocument/2006/relationships/hyperlink" Target="mailto:hcestud@um.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2128</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Mark Jacobsen</dc:creator>
  <cp:keywords/>
  <dc:description/>
  <cp:lastModifiedBy>Helle Nielsen</cp:lastModifiedBy>
  <cp:revision>2</cp:revision>
  <dcterms:created xsi:type="dcterms:W3CDTF">2021-06-02T13:05:00Z</dcterms:created>
  <dcterms:modified xsi:type="dcterms:W3CDTF">2021-06-02T13:05:00Z</dcterms:modified>
</cp:coreProperties>
</file>