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0EC2" w14:textId="0F1CA000" w:rsidR="00067BDA" w:rsidRPr="00862733" w:rsidRDefault="00067BDA">
      <w:pPr>
        <w:rPr>
          <w:b/>
          <w:bCs/>
          <w:lang w:val="fr-FR"/>
        </w:rPr>
      </w:pPr>
      <w:r w:rsidRPr="00862733">
        <w:rPr>
          <w:b/>
          <w:bCs/>
          <w:lang w:val="fr-FR"/>
        </w:rPr>
        <w:t>PlanBørnefonden’s response t</w:t>
      </w:r>
      <w:r w:rsidRPr="00862733">
        <w:rPr>
          <w:b/>
          <w:bCs/>
          <w:lang w:val="fr-FR"/>
        </w:rPr>
        <w:t>o:</w:t>
      </w:r>
      <w:r w:rsidRPr="00862733">
        <w:rPr>
          <w:b/>
          <w:bCs/>
          <w:lang w:val="fr-FR"/>
        </w:rPr>
        <w:t xml:space="preserve"> </w:t>
      </w:r>
    </w:p>
    <w:p w14:paraId="266985F7" w14:textId="432409A2" w:rsidR="00067BDA" w:rsidRDefault="00067BDA">
      <w:pPr>
        <w:rPr>
          <w:lang w:val="fr-FR"/>
        </w:rPr>
      </w:pPr>
      <w:r w:rsidRPr="00067BDA">
        <w:rPr>
          <w:lang w:val="fr-FR"/>
        </w:rPr>
        <w:t>FACEJ Fonds d’Appui à la Création d’Entreprise par les Jeunes, Phase II</w:t>
      </w:r>
      <w:r>
        <w:rPr>
          <w:lang w:val="fr-FR"/>
        </w:rPr>
        <w:t> :</w:t>
      </w:r>
    </w:p>
    <w:p w14:paraId="50CD0E0A" w14:textId="648A4DCF" w:rsidR="00067BDA" w:rsidRPr="00067BDA" w:rsidRDefault="00067BDA" w:rsidP="00067BDA">
      <w:pPr>
        <w:pStyle w:val="xmsonormal"/>
        <w:numPr>
          <w:ilvl w:val="0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 xml:space="preserve">It would be relevant to look at how future scenarios for Mali (identified in the </w:t>
      </w:r>
      <w:r>
        <w:rPr>
          <w:rFonts w:eastAsia="Times New Roman"/>
          <w:lang w:val="en-US"/>
        </w:rPr>
        <w:t>T</w:t>
      </w:r>
      <w:r w:rsidRPr="00067BDA">
        <w:rPr>
          <w:rFonts w:eastAsia="Times New Roman"/>
          <w:lang w:val="en-US"/>
        </w:rPr>
        <w:t xml:space="preserve">ransition </w:t>
      </w:r>
      <w:proofErr w:type="spellStart"/>
      <w:r>
        <w:rPr>
          <w:rStyle w:val="xspelle"/>
          <w:rFonts w:eastAsia="Times New Roman"/>
          <w:lang w:val="en-US"/>
        </w:rPr>
        <w:t>P</w:t>
      </w:r>
      <w:r w:rsidRPr="00067BDA">
        <w:rPr>
          <w:rStyle w:val="xspelle"/>
          <w:rFonts w:eastAsia="Times New Roman"/>
          <w:lang w:val="en-US"/>
        </w:rPr>
        <w:t>rogramme</w:t>
      </w:r>
      <w:proofErr w:type="spellEnd"/>
      <w:r w:rsidRPr="00067BDA">
        <w:rPr>
          <w:rFonts w:eastAsia="Times New Roman"/>
          <w:lang w:val="en-US"/>
        </w:rPr>
        <w:t xml:space="preserve">) are anticipated to affect FACEJ II and the expected </w:t>
      </w:r>
      <w:r w:rsidRPr="00067BDA">
        <w:rPr>
          <w:rStyle w:val="xgrame"/>
          <w:lang w:val="en-US"/>
        </w:rPr>
        <w:t>results. </w:t>
      </w:r>
    </w:p>
    <w:p w14:paraId="65A08533" w14:textId="77777777" w:rsidR="00067BDA" w:rsidRPr="00067BDA" w:rsidRDefault="00067BDA" w:rsidP="00067BDA">
      <w:pPr>
        <w:pStyle w:val="xmsonormal"/>
        <w:numPr>
          <w:ilvl w:val="0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 xml:space="preserve">It is very relevant with the unallocated funds of 1.8% that could be used as a crisis modifier to adapt to the changing context and needs during the </w:t>
      </w:r>
      <w:proofErr w:type="spellStart"/>
      <w:r w:rsidRPr="00067BDA">
        <w:rPr>
          <w:rFonts w:eastAsia="Times New Roman"/>
          <w:lang w:val="en-US"/>
        </w:rPr>
        <w:t>programme</w:t>
      </w:r>
      <w:proofErr w:type="spellEnd"/>
      <w:r w:rsidRPr="00067BDA">
        <w:rPr>
          <w:rFonts w:eastAsia="Times New Roman"/>
          <w:lang w:val="en-US"/>
        </w:rPr>
        <w:t xml:space="preserve"> period - but it would be relevant with a higher percentage to account for the very volatile and difficult </w:t>
      </w:r>
      <w:r w:rsidRPr="00067BDA">
        <w:rPr>
          <w:rStyle w:val="xgrame"/>
          <w:lang w:val="en-US"/>
        </w:rPr>
        <w:t>context FACEJ II will be operating in.</w:t>
      </w:r>
    </w:p>
    <w:p w14:paraId="5A22E120" w14:textId="77777777" w:rsidR="00067BDA" w:rsidRPr="00067BDA" w:rsidRDefault="00067BDA" w:rsidP="00067BDA">
      <w:pPr>
        <w:pStyle w:val="xmsonormal"/>
        <w:numPr>
          <w:ilvl w:val="0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>The proposed project time frame of only 3 years will limit the possibilities for FACEJ II to conclude all activities and reach the expected results - it will be relevant to look at possibilities of prolonging FACEJ II. </w:t>
      </w:r>
    </w:p>
    <w:p w14:paraId="07235C2D" w14:textId="77777777" w:rsidR="00067BDA" w:rsidRPr="00067BDA" w:rsidRDefault="00067BDA" w:rsidP="00067BDA">
      <w:pPr>
        <w:pStyle w:val="xmsonormal"/>
        <w:numPr>
          <w:ilvl w:val="0"/>
          <w:numId w:val="1"/>
        </w:numPr>
        <w:rPr>
          <w:rFonts w:eastAsia="Times New Roman"/>
          <w:lang w:val="en-US"/>
        </w:rPr>
      </w:pPr>
      <w:r w:rsidRPr="00067BDA">
        <w:rPr>
          <w:rFonts w:eastAsia="Times New Roman"/>
          <w:lang w:val="en-US"/>
        </w:rPr>
        <w:t>It should be envisaged that FACEJ II takes over the ongoing engagements from FACEJ I at the level of the entrepreneurs, facilitators, and banks and are not possible to close before the start of FACEJ II. </w:t>
      </w:r>
    </w:p>
    <w:p w14:paraId="2BA8A4C7" w14:textId="77777777" w:rsidR="00067BDA" w:rsidRPr="00067BDA" w:rsidRDefault="00067BDA">
      <w:pPr>
        <w:rPr>
          <w:lang w:val="en-US"/>
        </w:rPr>
      </w:pPr>
    </w:p>
    <w:sectPr w:rsidR="00067BDA" w:rsidRPr="00067B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16587"/>
    <w:multiLevelType w:val="multilevel"/>
    <w:tmpl w:val="78B4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448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A"/>
    <w:rsid w:val="00067BDA"/>
    <w:rsid w:val="005F186F"/>
    <w:rsid w:val="00862733"/>
    <w:rsid w:val="00991EF5"/>
    <w:rsid w:val="00B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87E6"/>
  <w15:chartTrackingRefBased/>
  <w15:docId w15:val="{A44EF480-4AD0-4C8C-A9BC-911D18DF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067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7BDA"/>
    <w:pPr>
      <w:spacing w:after="0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customStyle="1" w:styleId="xspelle">
    <w:name w:val="x_spelle"/>
    <w:basedOn w:val="Standardskrifttypeiafsnit"/>
    <w:rsid w:val="00067BDA"/>
  </w:style>
  <w:style w:type="character" w:customStyle="1" w:styleId="xgrame">
    <w:name w:val="x_grame"/>
    <w:basedOn w:val="Standardskrifttypeiafsnit"/>
    <w:rsid w:val="00067BDA"/>
  </w:style>
  <w:style w:type="character" w:customStyle="1" w:styleId="Overskrift2Tegn">
    <w:name w:val="Overskrift 2 Tegn"/>
    <w:basedOn w:val="Standardskrifttypeiafsnit"/>
    <w:link w:val="Overskrift2"/>
    <w:uiPriority w:val="9"/>
    <w:rsid w:val="00067BD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861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Enstrøm, Sofie Lindkvist</dc:creator>
  <cp:keywords/>
  <dc:description/>
  <cp:lastModifiedBy>Enstrøm, Sofie Lindkvist</cp:lastModifiedBy>
  <cp:revision>2</cp:revision>
  <dcterms:created xsi:type="dcterms:W3CDTF">2023-10-05T19:48:00Z</dcterms:created>
  <dcterms:modified xsi:type="dcterms:W3CDTF">2023-10-05T19:50:00Z</dcterms:modified>
</cp:coreProperties>
</file>