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868E" w14:textId="77777777" w:rsidR="002761A4" w:rsidRPr="002761A4" w:rsidRDefault="002761A4" w:rsidP="002007D7">
      <w:pPr>
        <w:pStyle w:val="Heading1"/>
        <w:jc w:val="both"/>
        <w:rPr>
          <w:rFonts w:ascii="Garamond" w:hAnsi="Garamond" w:cs="Noto Sans"/>
          <w:b/>
          <w:color w:val="auto"/>
          <w:lang w:val="en-GB"/>
        </w:rPr>
      </w:pPr>
      <w:r w:rsidRPr="002761A4">
        <w:rPr>
          <w:rFonts w:ascii="Garamond" w:hAnsi="Garamond" w:cs="Noto Sans"/>
          <w:b/>
          <w:color w:val="auto"/>
          <w:lang w:val="en-GB"/>
        </w:rPr>
        <w:t>Annex 10</w:t>
      </w:r>
    </w:p>
    <w:p w14:paraId="42E7A970" w14:textId="77777777" w:rsidR="00EA2AB2" w:rsidRDefault="00EA2AB2" w:rsidP="002007D7">
      <w:pPr>
        <w:pStyle w:val="Heading1"/>
        <w:jc w:val="both"/>
        <w:rPr>
          <w:rFonts w:ascii="Garamond" w:hAnsi="Garamond" w:cs="Noto Sans"/>
          <w:b/>
          <w:color w:val="auto"/>
          <w:lang w:val="en-GB"/>
        </w:rPr>
      </w:pPr>
      <w:r w:rsidRPr="002761A4">
        <w:rPr>
          <w:rFonts w:ascii="Garamond" w:hAnsi="Garamond" w:cs="Noto Sans"/>
          <w:b/>
          <w:color w:val="auto"/>
          <w:lang w:val="en-GB"/>
        </w:rPr>
        <w:t>IATI-publication by SPA organisations</w:t>
      </w:r>
    </w:p>
    <w:p w14:paraId="4C5BFBD6" w14:textId="77777777" w:rsidR="002761A4" w:rsidRPr="002761A4" w:rsidRDefault="002761A4" w:rsidP="002007D7">
      <w:pPr>
        <w:jc w:val="both"/>
        <w:rPr>
          <w:lang w:val="en-GB"/>
        </w:rPr>
      </w:pPr>
    </w:p>
    <w:p w14:paraId="7FD92BE3" w14:textId="571BC292" w:rsidR="002761A4" w:rsidRDefault="00EA2AB2" w:rsidP="002007D7">
      <w:pPr>
        <w:jc w:val="both"/>
        <w:rPr>
          <w:rFonts w:ascii="Garamond" w:hAnsi="Garamond" w:cs="Noto Sans"/>
          <w:sz w:val="24"/>
          <w:szCs w:val="24"/>
          <w:lang w:val="en-GB"/>
        </w:rPr>
      </w:pPr>
      <w:r w:rsidRPr="002761A4">
        <w:rPr>
          <w:rFonts w:ascii="Garamond" w:hAnsi="Garamond" w:cs="Noto Sans"/>
          <w:sz w:val="24"/>
          <w:szCs w:val="24"/>
          <w:lang w:val="en-GB"/>
        </w:rPr>
        <w:t>This annex provides an overview of</w:t>
      </w:r>
      <w:r w:rsidR="00DB2D80">
        <w:rPr>
          <w:rFonts w:ascii="Garamond" w:hAnsi="Garamond" w:cs="Noto Sans"/>
          <w:sz w:val="24"/>
          <w:szCs w:val="24"/>
          <w:lang w:val="en-GB"/>
        </w:rPr>
        <w:t xml:space="preserve"> the data-structure, that </w:t>
      </w:r>
      <w:r w:rsidRPr="002761A4">
        <w:rPr>
          <w:rFonts w:ascii="Garamond" w:hAnsi="Garamond" w:cs="Noto Sans"/>
          <w:sz w:val="24"/>
          <w:szCs w:val="24"/>
          <w:lang w:val="en-GB"/>
        </w:rPr>
        <w:t xml:space="preserve">Danish </w:t>
      </w:r>
      <w:r w:rsidR="00DB2D80">
        <w:rPr>
          <w:rFonts w:ascii="Garamond" w:hAnsi="Garamond" w:cs="Noto Sans"/>
          <w:sz w:val="24"/>
          <w:szCs w:val="24"/>
          <w:lang w:val="en-GB"/>
        </w:rPr>
        <w:t>CSOs with a Strategic Partnership</w:t>
      </w:r>
      <w:r w:rsidRPr="002761A4">
        <w:rPr>
          <w:rFonts w:ascii="Garamond" w:hAnsi="Garamond" w:cs="Noto Sans"/>
          <w:sz w:val="24"/>
          <w:szCs w:val="24"/>
          <w:lang w:val="en-GB"/>
        </w:rPr>
        <w:t xml:space="preserve"> are expected to use when publishing open-data in the IATI-format. It also provides an overview of the mandatory data and information to be published in IATI-format for the SPA 2022-</w:t>
      </w:r>
      <w:r w:rsidR="004D32A4">
        <w:rPr>
          <w:rFonts w:ascii="Garamond" w:hAnsi="Garamond" w:cs="Noto Sans"/>
          <w:sz w:val="24"/>
          <w:szCs w:val="24"/>
          <w:lang w:val="en-GB"/>
        </w:rPr>
        <w:t>2026</w:t>
      </w:r>
      <w:r w:rsidRPr="002761A4">
        <w:rPr>
          <w:rFonts w:ascii="Garamond" w:hAnsi="Garamond" w:cs="Noto Sans"/>
          <w:sz w:val="24"/>
          <w:szCs w:val="24"/>
          <w:lang w:val="en-GB"/>
        </w:rPr>
        <w:t>.</w:t>
      </w:r>
    </w:p>
    <w:p w14:paraId="497599ED" w14:textId="77777777" w:rsidR="002007D7" w:rsidRDefault="002007D7" w:rsidP="002007D7">
      <w:pPr>
        <w:jc w:val="both"/>
        <w:rPr>
          <w:rFonts w:ascii="Garamond" w:hAnsi="Garamond" w:cs="Noto Sans"/>
          <w:b/>
          <w:sz w:val="24"/>
          <w:szCs w:val="24"/>
          <w:lang w:val="en-GB"/>
        </w:rPr>
      </w:pPr>
    </w:p>
    <w:p w14:paraId="3F9EF9AE" w14:textId="77777777" w:rsidR="002007D7" w:rsidRPr="002007D7" w:rsidRDefault="002007D7" w:rsidP="002007D7">
      <w:pPr>
        <w:jc w:val="both"/>
        <w:rPr>
          <w:rFonts w:ascii="Garamond" w:hAnsi="Garamond" w:cs="Noto Sans"/>
          <w:b/>
          <w:sz w:val="28"/>
          <w:szCs w:val="28"/>
          <w:lang w:val="en-GB"/>
        </w:rPr>
      </w:pPr>
      <w:r w:rsidRPr="002007D7">
        <w:rPr>
          <w:rFonts w:ascii="Garamond" w:hAnsi="Garamond" w:cs="Noto Sans"/>
          <w:b/>
          <w:sz w:val="28"/>
          <w:szCs w:val="28"/>
          <w:lang w:val="en-GB"/>
        </w:rPr>
        <w:t>What is required:</w:t>
      </w:r>
    </w:p>
    <w:p w14:paraId="50DD6738" w14:textId="77777777" w:rsidR="005F4224" w:rsidRPr="002007D7" w:rsidRDefault="009737CC" w:rsidP="002007D7">
      <w:pPr>
        <w:jc w:val="both"/>
        <w:rPr>
          <w:rFonts w:ascii="Garamond" w:hAnsi="Garamond" w:cs="Noto Sans"/>
          <w:sz w:val="24"/>
          <w:szCs w:val="24"/>
          <w:lang w:val="en-GB"/>
        </w:rPr>
      </w:pPr>
      <w:r w:rsidRPr="002007D7">
        <w:rPr>
          <w:rFonts w:ascii="Garamond" w:hAnsi="Garamond" w:cs="Noto Sans"/>
          <w:sz w:val="24"/>
          <w:szCs w:val="24"/>
          <w:lang w:val="en-GB"/>
        </w:rPr>
        <w:t>The</w:t>
      </w:r>
      <w:r w:rsidR="00280685" w:rsidRPr="002007D7">
        <w:rPr>
          <w:rFonts w:ascii="Garamond" w:hAnsi="Garamond" w:cs="Noto Sans"/>
          <w:sz w:val="24"/>
          <w:szCs w:val="24"/>
          <w:lang w:val="en-GB"/>
        </w:rPr>
        <w:t xml:space="preserve"> IATI</w:t>
      </w:r>
      <w:r w:rsidRPr="002007D7">
        <w:rPr>
          <w:rFonts w:ascii="Garamond" w:hAnsi="Garamond" w:cs="Noto Sans"/>
          <w:sz w:val="24"/>
          <w:szCs w:val="24"/>
          <w:lang w:val="en-GB"/>
        </w:rPr>
        <w:t xml:space="preserve"> format is machine-</w:t>
      </w:r>
      <w:r w:rsidR="006963E9" w:rsidRPr="002007D7">
        <w:rPr>
          <w:rFonts w:ascii="Garamond" w:hAnsi="Garamond" w:cs="Noto Sans"/>
          <w:sz w:val="24"/>
          <w:szCs w:val="24"/>
          <w:lang w:val="en-GB"/>
        </w:rPr>
        <w:t>readable (an agreed xml-schema)</w:t>
      </w:r>
      <w:r w:rsidRPr="002007D7">
        <w:rPr>
          <w:rFonts w:ascii="Garamond" w:hAnsi="Garamond" w:cs="Noto Sans"/>
          <w:sz w:val="24"/>
          <w:szCs w:val="24"/>
          <w:lang w:val="en-GB"/>
        </w:rPr>
        <w:t xml:space="preserve"> allowing instant sharing of curr</w:t>
      </w:r>
      <w:r w:rsidR="00671A0F" w:rsidRPr="002007D7">
        <w:rPr>
          <w:rFonts w:ascii="Garamond" w:hAnsi="Garamond" w:cs="Noto Sans"/>
          <w:sz w:val="24"/>
          <w:szCs w:val="24"/>
          <w:lang w:val="en-GB"/>
        </w:rPr>
        <w:t xml:space="preserve">ent data by all partners in </w:t>
      </w:r>
      <w:r w:rsidRPr="002007D7">
        <w:rPr>
          <w:rFonts w:ascii="Garamond" w:hAnsi="Garamond" w:cs="Noto Sans"/>
          <w:sz w:val="24"/>
          <w:szCs w:val="24"/>
          <w:lang w:val="en-GB"/>
        </w:rPr>
        <w:t>global development cooperation</w:t>
      </w:r>
      <w:r w:rsidR="001C133C" w:rsidRPr="002007D7">
        <w:rPr>
          <w:rFonts w:ascii="Garamond" w:hAnsi="Garamond" w:cs="Noto Sans"/>
          <w:sz w:val="24"/>
          <w:szCs w:val="24"/>
          <w:lang w:val="en-GB"/>
        </w:rPr>
        <w:t xml:space="preserve">. </w:t>
      </w:r>
      <w:r w:rsidR="008956D9" w:rsidRPr="002007D7">
        <w:rPr>
          <w:rFonts w:ascii="Garamond" w:hAnsi="Garamond" w:cs="Noto Sans"/>
          <w:sz w:val="24"/>
          <w:szCs w:val="24"/>
          <w:lang w:val="en-GB"/>
        </w:rPr>
        <w:t>The</w:t>
      </w:r>
      <w:r w:rsidR="006027E6" w:rsidRPr="002007D7">
        <w:rPr>
          <w:rFonts w:ascii="Garamond" w:hAnsi="Garamond" w:cs="Noto Sans"/>
          <w:sz w:val="24"/>
          <w:szCs w:val="24"/>
          <w:lang w:val="en-GB"/>
        </w:rPr>
        <w:t xml:space="preserve"> Danish guidelines are informed and inspired by efforts in UK, NL</w:t>
      </w:r>
      <w:r w:rsidR="00280685" w:rsidRPr="002007D7">
        <w:rPr>
          <w:rFonts w:ascii="Garamond" w:hAnsi="Garamond" w:cs="Noto Sans"/>
          <w:sz w:val="24"/>
          <w:szCs w:val="24"/>
          <w:lang w:val="en-GB"/>
        </w:rPr>
        <w:t xml:space="preserve"> and BE</w:t>
      </w:r>
      <w:r w:rsidR="006963E9" w:rsidRPr="002007D7">
        <w:rPr>
          <w:rFonts w:ascii="Garamond" w:hAnsi="Garamond" w:cs="Noto Sans"/>
          <w:sz w:val="24"/>
          <w:szCs w:val="24"/>
          <w:lang w:val="en-GB"/>
        </w:rPr>
        <w:t xml:space="preserve"> concerning the use of the IATI format</w:t>
      </w:r>
      <w:r w:rsidR="00280685" w:rsidRPr="002007D7">
        <w:rPr>
          <w:rFonts w:ascii="Garamond" w:hAnsi="Garamond" w:cs="Noto Sans"/>
          <w:sz w:val="24"/>
          <w:szCs w:val="24"/>
          <w:lang w:val="en-GB"/>
        </w:rPr>
        <w:t>, contributing to the</w:t>
      </w:r>
      <w:r w:rsidR="006027E6" w:rsidRPr="002007D7">
        <w:rPr>
          <w:rFonts w:ascii="Garamond" w:hAnsi="Garamond" w:cs="Noto Sans"/>
          <w:sz w:val="24"/>
          <w:szCs w:val="24"/>
          <w:lang w:val="en-GB"/>
        </w:rPr>
        <w:t xml:space="preserve"> recommendation from the aid-effectiveness workstream; the </w:t>
      </w:r>
      <w:r w:rsidR="00285F88" w:rsidRPr="002007D7">
        <w:rPr>
          <w:rFonts w:ascii="Garamond" w:hAnsi="Garamond" w:cs="Noto Sans"/>
          <w:sz w:val="24"/>
          <w:szCs w:val="24"/>
          <w:lang w:val="en-GB"/>
        </w:rPr>
        <w:t>harmonis</w:t>
      </w:r>
      <w:r w:rsidR="006027E6" w:rsidRPr="002007D7">
        <w:rPr>
          <w:rFonts w:ascii="Garamond" w:hAnsi="Garamond" w:cs="Noto Sans"/>
          <w:sz w:val="24"/>
          <w:szCs w:val="24"/>
          <w:lang w:val="en-GB"/>
        </w:rPr>
        <w:t>ation of reporting requirements.</w:t>
      </w:r>
    </w:p>
    <w:p w14:paraId="58CDB578" w14:textId="5F0446EF" w:rsidR="00DB2D80" w:rsidRPr="002007D7" w:rsidRDefault="00DB2D80" w:rsidP="002007D7">
      <w:pPr>
        <w:jc w:val="both"/>
        <w:rPr>
          <w:rFonts w:ascii="Garamond" w:hAnsi="Garamond"/>
          <w:sz w:val="24"/>
          <w:szCs w:val="24"/>
          <w:lang w:val="en-US"/>
        </w:rPr>
      </w:pPr>
      <w:r w:rsidRPr="002007D7">
        <w:rPr>
          <w:rFonts w:ascii="Garamond" w:hAnsi="Garamond"/>
          <w:sz w:val="24"/>
          <w:szCs w:val="24"/>
          <w:lang w:val="en-US"/>
        </w:rPr>
        <w:t>The IATI reporting under SPA 2022-</w:t>
      </w:r>
      <w:r w:rsidR="004D32A4">
        <w:rPr>
          <w:rFonts w:ascii="Garamond" w:hAnsi="Garamond"/>
          <w:sz w:val="24"/>
          <w:szCs w:val="24"/>
          <w:lang w:val="en-US"/>
        </w:rPr>
        <w:t>2026</w:t>
      </w:r>
      <w:r w:rsidR="004D32A4" w:rsidRPr="002007D7">
        <w:rPr>
          <w:rFonts w:ascii="Garamond" w:hAnsi="Garamond"/>
          <w:sz w:val="24"/>
          <w:szCs w:val="24"/>
          <w:lang w:val="en-US"/>
        </w:rPr>
        <w:t xml:space="preserve"> </w:t>
      </w:r>
      <w:r w:rsidRPr="002007D7">
        <w:rPr>
          <w:rFonts w:ascii="Garamond" w:hAnsi="Garamond"/>
          <w:sz w:val="24"/>
          <w:szCs w:val="24"/>
          <w:lang w:val="en-US"/>
        </w:rPr>
        <w:t xml:space="preserve">requires organisations to </w:t>
      </w:r>
      <w:r w:rsidRPr="002007D7">
        <w:rPr>
          <w:rFonts w:ascii="Garamond" w:hAnsi="Garamond"/>
          <w:sz w:val="24"/>
          <w:szCs w:val="24"/>
          <w:u w:val="single"/>
          <w:lang w:val="en-US"/>
        </w:rPr>
        <w:t>comply with the IATI standard</w:t>
      </w:r>
      <w:r w:rsidRPr="002007D7">
        <w:rPr>
          <w:rFonts w:ascii="Garamond" w:hAnsi="Garamond"/>
          <w:sz w:val="24"/>
          <w:szCs w:val="24"/>
          <w:lang w:val="en-US"/>
        </w:rPr>
        <w:t xml:space="preserve"> and acknowledge receipt of funds, and register disbursements with sector and country code. </w:t>
      </w:r>
    </w:p>
    <w:p w14:paraId="78BBF6F2" w14:textId="42222E3E" w:rsidR="00365527" w:rsidRDefault="004D32A4" w:rsidP="002007D7">
      <w:pPr>
        <w:jc w:val="both"/>
        <w:rPr>
          <w:rFonts w:ascii="Garamond" w:hAnsi="Garamond"/>
          <w:sz w:val="24"/>
          <w:szCs w:val="24"/>
          <w:lang w:val="en-US"/>
        </w:rPr>
      </w:pPr>
      <w:r>
        <w:rPr>
          <w:rFonts w:ascii="Garamond" w:hAnsi="Garamond"/>
          <w:sz w:val="24"/>
          <w:szCs w:val="24"/>
          <w:lang w:val="en-US"/>
        </w:rPr>
        <w:t xml:space="preserve">For </w:t>
      </w:r>
      <w:r w:rsidR="00D61DD7">
        <w:rPr>
          <w:rFonts w:ascii="Garamond" w:hAnsi="Garamond"/>
          <w:sz w:val="24"/>
          <w:szCs w:val="24"/>
          <w:lang w:val="en-US"/>
        </w:rPr>
        <w:t>2022- and 2023-results-reporting</w:t>
      </w:r>
      <w:r w:rsidR="00DB2D80" w:rsidRPr="002007D7">
        <w:rPr>
          <w:rFonts w:ascii="Garamond" w:hAnsi="Garamond"/>
          <w:sz w:val="24"/>
          <w:szCs w:val="24"/>
          <w:lang w:val="en-US"/>
        </w:rPr>
        <w:t>, strategic partners must</w:t>
      </w:r>
      <w:r w:rsidR="002007D7">
        <w:rPr>
          <w:rFonts w:ascii="Garamond" w:hAnsi="Garamond"/>
          <w:sz w:val="24"/>
          <w:szCs w:val="24"/>
          <w:lang w:val="en-US"/>
        </w:rPr>
        <w:t xml:space="preserve"> also</w:t>
      </w:r>
      <w:r w:rsidR="00DB2D80" w:rsidRPr="002007D7">
        <w:rPr>
          <w:rFonts w:ascii="Garamond" w:hAnsi="Garamond"/>
          <w:sz w:val="24"/>
          <w:szCs w:val="24"/>
          <w:lang w:val="en-US"/>
        </w:rPr>
        <w:t xml:space="preserve"> </w:t>
      </w:r>
      <w:r w:rsidR="00DB2D80" w:rsidRPr="002007D7">
        <w:rPr>
          <w:rFonts w:ascii="Garamond" w:hAnsi="Garamond"/>
          <w:sz w:val="24"/>
          <w:szCs w:val="24"/>
          <w:u w:val="single"/>
          <w:lang w:val="en-US"/>
        </w:rPr>
        <w:t>publish three case studies and two cross-cutting indicators annually through IATI</w:t>
      </w:r>
      <w:r w:rsidR="00DB2D80" w:rsidRPr="002007D7">
        <w:rPr>
          <w:rFonts w:ascii="Garamond" w:hAnsi="Garamond"/>
          <w:sz w:val="24"/>
          <w:szCs w:val="24"/>
          <w:lang w:val="en-US"/>
        </w:rPr>
        <w:t xml:space="preserve"> by the 30 June deadline</w:t>
      </w:r>
      <w:r w:rsidR="002007D7" w:rsidRPr="002007D7">
        <w:rPr>
          <w:rFonts w:ascii="Garamond" w:hAnsi="Garamond"/>
          <w:sz w:val="24"/>
          <w:szCs w:val="24"/>
          <w:lang w:val="en-US"/>
        </w:rPr>
        <w:t xml:space="preserve"> for reporting on previous year</w:t>
      </w:r>
      <w:r w:rsidR="00DB2D80" w:rsidRPr="002007D7">
        <w:rPr>
          <w:rFonts w:ascii="Garamond" w:hAnsi="Garamond"/>
          <w:sz w:val="24"/>
          <w:szCs w:val="24"/>
          <w:lang w:val="en-US"/>
        </w:rPr>
        <w:t>.</w:t>
      </w:r>
    </w:p>
    <w:p w14:paraId="66B7AC89" w14:textId="3454DE2F" w:rsidR="00DB2D80" w:rsidRPr="002007D7" w:rsidRDefault="008C218C" w:rsidP="002007D7">
      <w:pPr>
        <w:jc w:val="both"/>
        <w:rPr>
          <w:rFonts w:ascii="Garamond" w:hAnsi="Garamond"/>
          <w:sz w:val="24"/>
          <w:szCs w:val="24"/>
          <w:lang w:val="en-US"/>
        </w:rPr>
      </w:pPr>
      <w:r>
        <w:rPr>
          <w:rFonts w:ascii="Garamond" w:hAnsi="Garamond"/>
          <w:sz w:val="24"/>
          <w:szCs w:val="24"/>
          <w:lang w:val="en-US"/>
        </w:rPr>
        <w:t>From 2024 onwards, strategic partners must submit case-studies to MFA through email.</w:t>
      </w:r>
    </w:p>
    <w:p w14:paraId="2F62EBD9" w14:textId="418F2970" w:rsidR="00DB2D80" w:rsidRPr="002007D7" w:rsidRDefault="00DB2D80" w:rsidP="002007D7">
      <w:pPr>
        <w:jc w:val="both"/>
        <w:rPr>
          <w:rFonts w:ascii="Garamond" w:hAnsi="Garamond"/>
          <w:sz w:val="24"/>
          <w:szCs w:val="24"/>
          <w:lang w:val="en-US"/>
        </w:rPr>
      </w:pPr>
      <w:r w:rsidRPr="002007D7">
        <w:rPr>
          <w:rFonts w:ascii="Garamond" w:hAnsi="Garamond"/>
          <w:sz w:val="24"/>
          <w:szCs w:val="24"/>
          <w:lang w:val="en-US"/>
        </w:rPr>
        <w:t xml:space="preserve">Case studies </w:t>
      </w:r>
      <w:r w:rsidR="002007D7">
        <w:rPr>
          <w:rFonts w:ascii="Garamond" w:hAnsi="Garamond"/>
          <w:sz w:val="24"/>
          <w:szCs w:val="24"/>
          <w:lang w:val="en-US"/>
        </w:rPr>
        <w:t xml:space="preserve">and indicators </w:t>
      </w:r>
      <w:r w:rsidRPr="002007D7">
        <w:rPr>
          <w:rFonts w:ascii="Garamond" w:hAnsi="Garamond"/>
          <w:sz w:val="24"/>
          <w:szCs w:val="24"/>
          <w:lang w:val="en-US"/>
        </w:rPr>
        <w:t>must follow the agreed format</w:t>
      </w:r>
      <w:r w:rsidR="00F015A0">
        <w:rPr>
          <w:rFonts w:ascii="Garamond" w:hAnsi="Garamond"/>
          <w:sz w:val="24"/>
          <w:szCs w:val="24"/>
          <w:lang w:val="en-US"/>
        </w:rPr>
        <w:t>s</w:t>
      </w:r>
      <w:r w:rsidRPr="002007D7">
        <w:rPr>
          <w:rFonts w:ascii="Garamond" w:hAnsi="Garamond"/>
          <w:sz w:val="24"/>
          <w:szCs w:val="24"/>
          <w:lang w:val="en-US"/>
        </w:rPr>
        <w:t xml:space="preserve"> </w:t>
      </w:r>
      <w:r w:rsidR="002007D7" w:rsidRPr="002007D7">
        <w:rPr>
          <w:rFonts w:ascii="Garamond" w:hAnsi="Garamond"/>
          <w:sz w:val="24"/>
          <w:szCs w:val="24"/>
          <w:lang w:val="en-US"/>
        </w:rPr>
        <w:t>(see Annex 9 and 9A)</w:t>
      </w:r>
      <w:r w:rsidRPr="002007D7">
        <w:rPr>
          <w:rFonts w:ascii="Garamond" w:hAnsi="Garamond"/>
          <w:sz w:val="24"/>
          <w:szCs w:val="24"/>
          <w:lang w:val="en-US"/>
        </w:rPr>
        <w:t xml:space="preserve">. </w:t>
      </w:r>
      <w:r w:rsidR="00F015A0">
        <w:rPr>
          <w:rFonts w:ascii="Garamond" w:hAnsi="Garamond"/>
          <w:sz w:val="24"/>
          <w:szCs w:val="24"/>
          <w:lang w:val="en-US"/>
        </w:rPr>
        <w:t xml:space="preserve">Case studies </w:t>
      </w:r>
      <w:r w:rsidR="00704E2A">
        <w:rPr>
          <w:rFonts w:ascii="Garamond" w:hAnsi="Garamond"/>
          <w:sz w:val="24"/>
          <w:szCs w:val="24"/>
          <w:lang w:val="en-US"/>
        </w:rPr>
        <w:t xml:space="preserve">are made publically available on the organisation’s own </w:t>
      </w:r>
      <w:r w:rsidR="00DC4614">
        <w:rPr>
          <w:rFonts w:ascii="Garamond" w:hAnsi="Garamond"/>
          <w:sz w:val="24"/>
          <w:szCs w:val="24"/>
          <w:lang w:val="en-US"/>
        </w:rPr>
        <w:t>website</w:t>
      </w:r>
      <w:r w:rsidR="00704E2A">
        <w:rPr>
          <w:rFonts w:ascii="Garamond" w:hAnsi="Garamond"/>
          <w:sz w:val="24"/>
          <w:szCs w:val="24"/>
          <w:lang w:val="en-US"/>
        </w:rPr>
        <w:t>. Links to each case-study are provided</w:t>
      </w:r>
      <w:r w:rsidRPr="002007D7">
        <w:rPr>
          <w:rFonts w:ascii="Garamond" w:hAnsi="Garamond"/>
          <w:sz w:val="24"/>
          <w:szCs w:val="24"/>
          <w:lang w:val="en-US"/>
        </w:rPr>
        <w:t xml:space="preserve"> under the relevant SPA</w:t>
      </w:r>
      <w:r w:rsidR="00704E2A">
        <w:rPr>
          <w:rFonts w:ascii="Garamond" w:hAnsi="Garamond"/>
          <w:sz w:val="24"/>
          <w:szCs w:val="24"/>
          <w:lang w:val="en-US"/>
        </w:rPr>
        <w:t>-funded</w:t>
      </w:r>
      <w:r w:rsidRPr="002007D7">
        <w:rPr>
          <w:rFonts w:ascii="Garamond" w:hAnsi="Garamond"/>
          <w:sz w:val="24"/>
          <w:szCs w:val="24"/>
          <w:lang w:val="en-US"/>
        </w:rPr>
        <w:t xml:space="preserve"> project</w:t>
      </w:r>
      <w:r w:rsidR="00704E2A">
        <w:rPr>
          <w:rFonts w:ascii="Garamond" w:hAnsi="Garamond"/>
          <w:sz w:val="24"/>
          <w:szCs w:val="24"/>
          <w:lang w:val="en-US"/>
        </w:rPr>
        <w:t>(s)</w:t>
      </w:r>
      <w:r w:rsidRPr="002007D7">
        <w:rPr>
          <w:rFonts w:ascii="Garamond" w:hAnsi="Garamond"/>
          <w:sz w:val="24"/>
          <w:szCs w:val="24"/>
          <w:lang w:val="en-US"/>
        </w:rPr>
        <w:t xml:space="preserve">. </w:t>
      </w:r>
      <w:r w:rsidR="00DC4614">
        <w:rPr>
          <w:rFonts w:ascii="Garamond" w:hAnsi="Garamond"/>
          <w:sz w:val="24"/>
          <w:szCs w:val="24"/>
          <w:lang w:val="en-US"/>
        </w:rPr>
        <w:t>Monitoring data</w:t>
      </w:r>
      <w:r w:rsidR="008A675A">
        <w:rPr>
          <w:rFonts w:ascii="Garamond" w:hAnsi="Garamond"/>
          <w:sz w:val="24"/>
          <w:szCs w:val="24"/>
          <w:lang w:val="en-US"/>
        </w:rPr>
        <w:t xml:space="preserve"> regarding t</w:t>
      </w:r>
      <w:r w:rsidRPr="002007D7">
        <w:rPr>
          <w:rFonts w:ascii="Garamond" w:hAnsi="Garamond"/>
          <w:sz w:val="24"/>
          <w:szCs w:val="24"/>
          <w:lang w:val="en-US"/>
        </w:rPr>
        <w:t xml:space="preserve">he two cross-cutting indicators should be published </w:t>
      </w:r>
      <w:r w:rsidR="008A675A">
        <w:rPr>
          <w:rFonts w:ascii="Garamond" w:hAnsi="Garamond"/>
          <w:sz w:val="24"/>
          <w:szCs w:val="24"/>
          <w:lang w:val="en-US"/>
        </w:rPr>
        <w:t>in</w:t>
      </w:r>
      <w:r w:rsidRPr="002007D7">
        <w:rPr>
          <w:rFonts w:ascii="Garamond" w:hAnsi="Garamond"/>
          <w:sz w:val="24"/>
          <w:szCs w:val="24"/>
          <w:lang w:val="en-US"/>
        </w:rPr>
        <w:t xml:space="preserve"> IATI</w:t>
      </w:r>
      <w:r w:rsidR="008A675A">
        <w:rPr>
          <w:rFonts w:ascii="Garamond" w:hAnsi="Garamond"/>
          <w:sz w:val="24"/>
          <w:szCs w:val="24"/>
          <w:lang w:val="en-US"/>
        </w:rPr>
        <w:t>-standard</w:t>
      </w:r>
      <w:r w:rsidRPr="002007D7">
        <w:rPr>
          <w:rFonts w:ascii="Garamond" w:hAnsi="Garamond"/>
          <w:sz w:val="24"/>
          <w:szCs w:val="24"/>
          <w:lang w:val="en-US"/>
        </w:rPr>
        <w:t xml:space="preserve">. </w:t>
      </w:r>
    </w:p>
    <w:p w14:paraId="00FEA2C7" w14:textId="77777777" w:rsidR="002007D7" w:rsidRPr="002007D7" w:rsidRDefault="002007D7" w:rsidP="002007D7">
      <w:pPr>
        <w:jc w:val="both"/>
        <w:rPr>
          <w:rFonts w:ascii="Garamond" w:hAnsi="Garamond" w:cs="Noto Sans"/>
          <w:sz w:val="24"/>
          <w:szCs w:val="24"/>
          <w:lang w:val="en-US"/>
        </w:rPr>
      </w:pPr>
    </w:p>
    <w:p w14:paraId="43B74F96" w14:textId="77777777" w:rsidR="002007D7" w:rsidRPr="002007D7" w:rsidRDefault="002007D7" w:rsidP="002007D7">
      <w:pPr>
        <w:jc w:val="both"/>
        <w:rPr>
          <w:rFonts w:ascii="Garamond" w:hAnsi="Garamond" w:cs="Noto Sans"/>
          <w:b/>
          <w:sz w:val="28"/>
          <w:szCs w:val="28"/>
          <w:lang w:val="en-US"/>
        </w:rPr>
      </w:pPr>
      <w:r w:rsidRPr="002007D7">
        <w:rPr>
          <w:rFonts w:ascii="Garamond" w:hAnsi="Garamond" w:cs="Noto Sans"/>
          <w:b/>
          <w:sz w:val="28"/>
          <w:szCs w:val="28"/>
          <w:lang w:val="en-US"/>
        </w:rPr>
        <w:t xml:space="preserve">How to </w:t>
      </w:r>
      <w:r w:rsidR="00F015A0">
        <w:rPr>
          <w:rFonts w:ascii="Garamond" w:hAnsi="Garamond" w:cs="Noto Sans"/>
          <w:b/>
          <w:sz w:val="28"/>
          <w:szCs w:val="28"/>
          <w:lang w:val="en-US"/>
        </w:rPr>
        <w:t>comply with the IATI standard</w:t>
      </w:r>
      <w:r w:rsidRPr="002007D7">
        <w:rPr>
          <w:rFonts w:ascii="Garamond" w:hAnsi="Garamond" w:cs="Noto Sans"/>
          <w:b/>
          <w:sz w:val="28"/>
          <w:szCs w:val="28"/>
          <w:lang w:val="en-US"/>
        </w:rPr>
        <w:t>:</w:t>
      </w:r>
    </w:p>
    <w:p w14:paraId="6A74F62C" w14:textId="77777777" w:rsidR="008956D9" w:rsidRPr="002761A4" w:rsidRDefault="0003489D" w:rsidP="002007D7">
      <w:pPr>
        <w:jc w:val="both"/>
        <w:rPr>
          <w:rFonts w:ascii="Garamond" w:hAnsi="Garamond" w:cs="Noto Sans"/>
          <w:sz w:val="24"/>
          <w:szCs w:val="24"/>
          <w:lang w:val="en-GB"/>
        </w:rPr>
      </w:pPr>
      <w:r w:rsidRPr="002761A4">
        <w:rPr>
          <w:rFonts w:ascii="Garamond" w:hAnsi="Garamond" w:cs="Noto Sans"/>
          <w:sz w:val="24"/>
          <w:szCs w:val="24"/>
          <w:lang w:val="en-GB"/>
        </w:rPr>
        <w:t xml:space="preserve">To be </w:t>
      </w:r>
      <w:r w:rsidR="00BD07BD" w:rsidRPr="002761A4">
        <w:rPr>
          <w:rFonts w:ascii="Garamond" w:hAnsi="Garamond" w:cs="Noto Sans"/>
          <w:sz w:val="24"/>
          <w:szCs w:val="24"/>
          <w:lang w:val="en-GB"/>
        </w:rPr>
        <w:t>compliant</w:t>
      </w:r>
      <w:r w:rsidRPr="002761A4">
        <w:rPr>
          <w:rFonts w:ascii="Garamond" w:hAnsi="Garamond" w:cs="Noto Sans"/>
          <w:sz w:val="24"/>
          <w:szCs w:val="24"/>
          <w:lang w:val="en-GB"/>
        </w:rPr>
        <w:t xml:space="preserve"> with the IATI-standard, strategic partners need to publish two files</w:t>
      </w:r>
      <w:r w:rsidR="003A3F9A" w:rsidRPr="002761A4">
        <w:rPr>
          <w:rFonts w:ascii="Garamond" w:hAnsi="Garamond" w:cs="Noto Sans"/>
          <w:sz w:val="24"/>
          <w:szCs w:val="24"/>
          <w:lang w:val="en-GB"/>
        </w:rPr>
        <w:t xml:space="preserve">: The Organisation-file </w:t>
      </w:r>
      <w:r w:rsidR="0090396A" w:rsidRPr="002761A4">
        <w:rPr>
          <w:rFonts w:ascii="Garamond" w:hAnsi="Garamond" w:cs="Noto Sans"/>
          <w:sz w:val="24"/>
          <w:szCs w:val="24"/>
          <w:lang w:val="en-GB"/>
        </w:rPr>
        <w:t xml:space="preserve">and </w:t>
      </w:r>
      <w:r w:rsidR="003A3F9A" w:rsidRPr="002761A4">
        <w:rPr>
          <w:rFonts w:ascii="Garamond" w:hAnsi="Garamond" w:cs="Noto Sans"/>
          <w:sz w:val="24"/>
          <w:szCs w:val="24"/>
          <w:lang w:val="en-GB"/>
        </w:rPr>
        <w:t xml:space="preserve">the Activity-file. </w:t>
      </w:r>
    </w:p>
    <w:p w14:paraId="2414E2A2" w14:textId="77777777" w:rsidR="008956D9" w:rsidRPr="002007D7" w:rsidRDefault="008956D9" w:rsidP="002007D7">
      <w:pPr>
        <w:jc w:val="both"/>
        <w:rPr>
          <w:rFonts w:ascii="Garamond" w:hAnsi="Garamond" w:cs="Noto Sans"/>
          <w:b/>
          <w:sz w:val="24"/>
          <w:szCs w:val="24"/>
          <w:lang w:val="en-GB"/>
        </w:rPr>
      </w:pPr>
      <w:r w:rsidRPr="002007D7">
        <w:rPr>
          <w:rStyle w:val="Heading2Char"/>
          <w:rFonts w:ascii="Garamond" w:hAnsi="Garamond" w:cs="Noto Sans"/>
          <w:b/>
          <w:color w:val="auto"/>
          <w:sz w:val="24"/>
          <w:szCs w:val="24"/>
          <w:lang w:val="en-US"/>
        </w:rPr>
        <w:t>The Organisation-file</w:t>
      </w:r>
    </w:p>
    <w:p w14:paraId="504722DD" w14:textId="77777777" w:rsidR="008956D9" w:rsidRPr="002761A4" w:rsidRDefault="008956D9" w:rsidP="002007D7">
      <w:pPr>
        <w:jc w:val="both"/>
        <w:rPr>
          <w:rFonts w:ascii="Garamond" w:hAnsi="Garamond" w:cs="Noto Sans"/>
          <w:sz w:val="24"/>
          <w:szCs w:val="24"/>
          <w:lang w:val="en-GB"/>
        </w:rPr>
      </w:pPr>
      <w:r w:rsidRPr="002761A4">
        <w:rPr>
          <w:rFonts w:ascii="Garamond" w:hAnsi="Garamond" w:cs="Noto Sans"/>
          <w:sz w:val="24"/>
          <w:szCs w:val="24"/>
          <w:lang w:val="en-GB"/>
        </w:rPr>
        <w:t>This standard-format serves the purpose of easy access to key-information and financial data for all publishers:</w:t>
      </w:r>
    </w:p>
    <w:p w14:paraId="54115319" w14:textId="77777777" w:rsidR="008956D9" w:rsidRPr="002761A4" w:rsidRDefault="008956D9" w:rsidP="002007D7">
      <w:pPr>
        <w:pStyle w:val="ListParagraph"/>
        <w:numPr>
          <w:ilvl w:val="0"/>
          <w:numId w:val="2"/>
        </w:numPr>
        <w:jc w:val="both"/>
        <w:rPr>
          <w:rFonts w:ascii="Garamond" w:hAnsi="Garamond" w:cs="Noto Sans"/>
          <w:sz w:val="24"/>
          <w:szCs w:val="24"/>
          <w:lang w:val="en-GB"/>
        </w:rPr>
      </w:pPr>
      <w:r w:rsidRPr="002761A4">
        <w:rPr>
          <w:rFonts w:ascii="Garamond" w:hAnsi="Garamond" w:cs="Noto Sans"/>
          <w:sz w:val="24"/>
          <w:szCs w:val="24"/>
          <w:lang w:val="en-GB"/>
        </w:rPr>
        <w:t>Organisation-documents: Links to publically available key-documents, grouped by standardised category-codes such as ‘Strategy’, ‘Annual Report’ or ‘Evaluation’. All SPA-organisations are to publish document-links, thus ensuring access to the current version of their key documents.</w:t>
      </w:r>
    </w:p>
    <w:p w14:paraId="37ADC59E" w14:textId="77777777" w:rsidR="008956D9" w:rsidRPr="002761A4" w:rsidRDefault="008956D9" w:rsidP="002007D7">
      <w:pPr>
        <w:pStyle w:val="ListParagraph"/>
        <w:numPr>
          <w:ilvl w:val="0"/>
          <w:numId w:val="2"/>
        </w:numPr>
        <w:jc w:val="both"/>
        <w:rPr>
          <w:rFonts w:ascii="Garamond" w:hAnsi="Garamond" w:cs="Noto Sans"/>
          <w:sz w:val="24"/>
          <w:szCs w:val="24"/>
          <w:lang w:val="en-GB"/>
        </w:rPr>
      </w:pPr>
      <w:r w:rsidRPr="002761A4">
        <w:rPr>
          <w:rFonts w:ascii="Garamond" w:hAnsi="Garamond" w:cs="Noto Sans"/>
          <w:sz w:val="24"/>
          <w:szCs w:val="24"/>
          <w:lang w:val="en-GB"/>
        </w:rPr>
        <w:t>Organisation-budget: Annual, forward planning budget, presenting the expected turnover/flow in current and future year(s), contributing to development cooperation. Preferably broken down in ‘budget-lines’.</w:t>
      </w:r>
    </w:p>
    <w:p w14:paraId="20830894" w14:textId="77777777" w:rsidR="008956D9" w:rsidRPr="002761A4" w:rsidRDefault="008956D9" w:rsidP="002007D7">
      <w:pPr>
        <w:pStyle w:val="ListParagraph"/>
        <w:numPr>
          <w:ilvl w:val="0"/>
          <w:numId w:val="2"/>
        </w:numPr>
        <w:jc w:val="both"/>
        <w:rPr>
          <w:rFonts w:ascii="Garamond" w:hAnsi="Garamond" w:cs="Noto Sans"/>
          <w:sz w:val="24"/>
          <w:szCs w:val="24"/>
          <w:lang w:val="en-GB"/>
        </w:rPr>
      </w:pPr>
      <w:r w:rsidRPr="002761A4">
        <w:rPr>
          <w:rFonts w:ascii="Garamond" w:hAnsi="Garamond" w:cs="Noto Sans"/>
          <w:sz w:val="24"/>
          <w:szCs w:val="24"/>
          <w:lang w:val="en-GB"/>
        </w:rPr>
        <w:lastRenderedPageBreak/>
        <w:t>Total-expenditure: Annual, total figures, presenting the equivalent, actual turnover/flow in past years</w:t>
      </w:r>
    </w:p>
    <w:p w14:paraId="5DECE8DC" w14:textId="77777777" w:rsidR="008956D9" w:rsidRPr="002007D7" w:rsidRDefault="008956D9" w:rsidP="002007D7">
      <w:pPr>
        <w:jc w:val="both"/>
        <w:rPr>
          <w:rFonts w:ascii="Garamond" w:hAnsi="Garamond" w:cs="Noto Sans"/>
          <w:b/>
          <w:sz w:val="24"/>
          <w:szCs w:val="24"/>
          <w:lang w:val="en-GB"/>
        </w:rPr>
      </w:pPr>
      <w:r w:rsidRPr="002007D7">
        <w:rPr>
          <w:rStyle w:val="Heading2Char"/>
          <w:rFonts w:ascii="Garamond" w:hAnsi="Garamond" w:cs="Noto Sans"/>
          <w:b/>
          <w:color w:val="auto"/>
          <w:sz w:val="24"/>
          <w:szCs w:val="24"/>
          <w:lang w:val="en-GB"/>
        </w:rPr>
        <w:t>The Activity-file</w:t>
      </w:r>
    </w:p>
    <w:p w14:paraId="64AE2A9E" w14:textId="77777777" w:rsidR="008956D9" w:rsidRPr="002761A4" w:rsidRDefault="008956D9" w:rsidP="002007D7">
      <w:pPr>
        <w:jc w:val="both"/>
        <w:rPr>
          <w:rFonts w:ascii="Garamond" w:hAnsi="Garamond" w:cs="Noto Sans"/>
          <w:sz w:val="24"/>
          <w:szCs w:val="24"/>
          <w:lang w:val="en-GB"/>
        </w:rPr>
      </w:pPr>
      <w:r w:rsidRPr="002761A4">
        <w:rPr>
          <w:rFonts w:ascii="Garamond" w:hAnsi="Garamond" w:cs="Noto Sans"/>
          <w:sz w:val="24"/>
          <w:szCs w:val="24"/>
          <w:lang w:val="en-GB"/>
        </w:rPr>
        <w:t>This standard-format serves the purpose of sharing structured data regarding the activities funded, managed or implemented by the organisation. Each Activity must contain certain elements in order to be valid for publication:</w:t>
      </w:r>
    </w:p>
    <w:p w14:paraId="08A5E26B" w14:textId="77777777" w:rsidR="008956D9" w:rsidRPr="002761A4" w:rsidRDefault="008956D9" w:rsidP="002007D7">
      <w:pPr>
        <w:pStyle w:val="ListParagraph"/>
        <w:numPr>
          <w:ilvl w:val="0"/>
          <w:numId w:val="3"/>
        </w:numPr>
        <w:jc w:val="both"/>
        <w:rPr>
          <w:rFonts w:ascii="Garamond" w:hAnsi="Garamond" w:cs="Noto Sans"/>
          <w:sz w:val="24"/>
          <w:szCs w:val="24"/>
          <w:lang w:val="en-GB"/>
        </w:rPr>
      </w:pPr>
      <w:r w:rsidRPr="002761A4">
        <w:rPr>
          <w:rFonts w:ascii="Garamond" w:hAnsi="Garamond" w:cs="Noto Sans"/>
          <w:sz w:val="24"/>
          <w:szCs w:val="24"/>
          <w:lang w:val="en-GB"/>
        </w:rPr>
        <w:t>Unique identification of the Activity and the publishing organisation</w:t>
      </w:r>
    </w:p>
    <w:p w14:paraId="5EEBCF60" w14:textId="77777777" w:rsidR="008956D9" w:rsidRPr="002761A4" w:rsidRDefault="008956D9" w:rsidP="002007D7">
      <w:pPr>
        <w:pStyle w:val="ListParagraph"/>
        <w:numPr>
          <w:ilvl w:val="0"/>
          <w:numId w:val="3"/>
        </w:numPr>
        <w:jc w:val="both"/>
        <w:rPr>
          <w:rFonts w:ascii="Garamond" w:hAnsi="Garamond" w:cs="Noto Sans"/>
          <w:sz w:val="24"/>
          <w:szCs w:val="24"/>
          <w:lang w:val="en-GB"/>
        </w:rPr>
      </w:pPr>
      <w:r w:rsidRPr="002761A4">
        <w:rPr>
          <w:rFonts w:ascii="Garamond" w:hAnsi="Garamond" w:cs="Noto Sans"/>
          <w:sz w:val="24"/>
          <w:szCs w:val="24"/>
          <w:lang w:val="en-GB"/>
        </w:rPr>
        <w:t>Basic information: Title, description, stage, start-end dates and contact-info</w:t>
      </w:r>
    </w:p>
    <w:p w14:paraId="177F9209" w14:textId="77777777" w:rsidR="008956D9" w:rsidRPr="002761A4" w:rsidRDefault="008956D9" w:rsidP="002007D7">
      <w:pPr>
        <w:pStyle w:val="ListParagraph"/>
        <w:numPr>
          <w:ilvl w:val="0"/>
          <w:numId w:val="3"/>
        </w:numPr>
        <w:jc w:val="both"/>
        <w:rPr>
          <w:rFonts w:ascii="Garamond" w:hAnsi="Garamond" w:cs="Noto Sans"/>
          <w:sz w:val="24"/>
          <w:szCs w:val="24"/>
          <w:lang w:val="en-GB"/>
        </w:rPr>
      </w:pPr>
      <w:r w:rsidRPr="002761A4">
        <w:rPr>
          <w:rFonts w:ascii="Garamond" w:hAnsi="Garamond" w:cs="Noto Sans"/>
          <w:sz w:val="24"/>
          <w:szCs w:val="24"/>
          <w:lang w:val="en-GB"/>
        </w:rPr>
        <w:t>Identification of other participating organisations (funding or implementing partners)</w:t>
      </w:r>
    </w:p>
    <w:p w14:paraId="141215ED" w14:textId="77777777" w:rsidR="008956D9" w:rsidRPr="002761A4" w:rsidRDefault="008956D9" w:rsidP="002007D7">
      <w:pPr>
        <w:pStyle w:val="ListParagraph"/>
        <w:numPr>
          <w:ilvl w:val="0"/>
          <w:numId w:val="3"/>
        </w:numPr>
        <w:jc w:val="both"/>
        <w:rPr>
          <w:rFonts w:ascii="Garamond" w:hAnsi="Garamond" w:cs="Noto Sans"/>
          <w:sz w:val="24"/>
          <w:szCs w:val="24"/>
          <w:lang w:val="en-GB"/>
        </w:rPr>
      </w:pPr>
      <w:r w:rsidRPr="002761A4">
        <w:rPr>
          <w:rFonts w:ascii="Garamond" w:hAnsi="Garamond" w:cs="Noto Sans"/>
          <w:sz w:val="24"/>
          <w:szCs w:val="24"/>
          <w:lang w:val="en-GB"/>
        </w:rPr>
        <w:t>Geographical location: Statistical code (country or region) as well as more exact location (if possible)</w:t>
      </w:r>
    </w:p>
    <w:p w14:paraId="14DFD07C" w14:textId="77777777" w:rsidR="008956D9" w:rsidRPr="002761A4" w:rsidRDefault="008956D9" w:rsidP="002007D7">
      <w:pPr>
        <w:pStyle w:val="ListParagraph"/>
        <w:numPr>
          <w:ilvl w:val="0"/>
          <w:numId w:val="3"/>
        </w:numPr>
        <w:jc w:val="both"/>
        <w:rPr>
          <w:rFonts w:ascii="Garamond" w:hAnsi="Garamond" w:cs="Noto Sans"/>
          <w:sz w:val="24"/>
          <w:szCs w:val="24"/>
          <w:lang w:val="en-GB"/>
        </w:rPr>
      </w:pPr>
      <w:r w:rsidRPr="002761A4">
        <w:rPr>
          <w:rFonts w:ascii="Garamond" w:hAnsi="Garamond" w:cs="Noto Sans"/>
          <w:sz w:val="24"/>
          <w:szCs w:val="24"/>
          <w:lang w:val="en-GB"/>
        </w:rPr>
        <w:t>Sector-classification: Purpose-code, but possibly also SDG-target</w:t>
      </w:r>
    </w:p>
    <w:p w14:paraId="694DDF0A" w14:textId="77777777" w:rsidR="008956D9" w:rsidRPr="002761A4" w:rsidRDefault="008956D9" w:rsidP="002007D7">
      <w:pPr>
        <w:pStyle w:val="ListParagraph"/>
        <w:numPr>
          <w:ilvl w:val="0"/>
          <w:numId w:val="3"/>
        </w:numPr>
        <w:jc w:val="both"/>
        <w:rPr>
          <w:rFonts w:ascii="Garamond" w:hAnsi="Garamond" w:cs="Noto Sans"/>
          <w:sz w:val="24"/>
          <w:szCs w:val="24"/>
          <w:lang w:val="en-GB"/>
        </w:rPr>
      </w:pPr>
      <w:r w:rsidRPr="002761A4">
        <w:rPr>
          <w:rFonts w:ascii="Garamond" w:hAnsi="Garamond" w:cs="Noto Sans"/>
          <w:sz w:val="24"/>
          <w:szCs w:val="24"/>
          <w:lang w:val="en-GB"/>
        </w:rPr>
        <w:t>Financial data, meaning disbursement-budgets and actual transactions</w:t>
      </w:r>
    </w:p>
    <w:p w14:paraId="6B727319" w14:textId="77777777" w:rsidR="008956D9" w:rsidRPr="002761A4" w:rsidRDefault="008956D9" w:rsidP="002007D7">
      <w:pPr>
        <w:pStyle w:val="ListParagraph"/>
        <w:numPr>
          <w:ilvl w:val="0"/>
          <w:numId w:val="3"/>
        </w:numPr>
        <w:jc w:val="both"/>
        <w:rPr>
          <w:rFonts w:ascii="Garamond" w:hAnsi="Garamond" w:cs="Noto Sans"/>
          <w:sz w:val="24"/>
          <w:szCs w:val="24"/>
          <w:lang w:val="en-GB"/>
        </w:rPr>
      </w:pPr>
      <w:r w:rsidRPr="002761A4">
        <w:rPr>
          <w:rFonts w:ascii="Garamond" w:hAnsi="Garamond" w:cs="Noto Sans"/>
          <w:sz w:val="24"/>
          <w:szCs w:val="24"/>
          <w:lang w:val="en-GB"/>
        </w:rPr>
        <w:t>Identification of the relation between the individual activity and other activities, most importantly the identification of the ‘parent’ to any child-level activity</w:t>
      </w:r>
    </w:p>
    <w:p w14:paraId="20B67893" w14:textId="77777777" w:rsidR="008956D9" w:rsidRPr="002761A4" w:rsidRDefault="008956D9" w:rsidP="002007D7">
      <w:pPr>
        <w:jc w:val="both"/>
        <w:rPr>
          <w:rFonts w:ascii="Garamond" w:hAnsi="Garamond" w:cs="Noto Sans"/>
          <w:sz w:val="24"/>
          <w:szCs w:val="24"/>
          <w:lang w:val="en-GB"/>
        </w:rPr>
      </w:pPr>
      <w:r w:rsidRPr="002761A4">
        <w:rPr>
          <w:rFonts w:ascii="Garamond" w:hAnsi="Garamond" w:cs="Noto Sans"/>
          <w:sz w:val="24"/>
          <w:szCs w:val="24"/>
          <w:lang w:val="en-GB"/>
        </w:rPr>
        <w:t>Supplementing these bare necessities, three other elements are necessary in SPA-publication:</w:t>
      </w:r>
    </w:p>
    <w:p w14:paraId="133C67DC" w14:textId="77777777" w:rsidR="008956D9" w:rsidRPr="002761A4" w:rsidRDefault="008956D9" w:rsidP="002007D7">
      <w:pPr>
        <w:pStyle w:val="ListParagraph"/>
        <w:numPr>
          <w:ilvl w:val="0"/>
          <w:numId w:val="3"/>
        </w:numPr>
        <w:jc w:val="both"/>
        <w:rPr>
          <w:rFonts w:ascii="Garamond" w:hAnsi="Garamond" w:cs="Noto Sans"/>
          <w:sz w:val="24"/>
          <w:szCs w:val="24"/>
          <w:lang w:val="en-GB"/>
        </w:rPr>
      </w:pPr>
      <w:r w:rsidRPr="002761A4">
        <w:rPr>
          <w:rFonts w:ascii="Garamond" w:hAnsi="Garamond" w:cs="Noto Sans"/>
          <w:sz w:val="24"/>
          <w:szCs w:val="24"/>
          <w:lang w:val="en-GB"/>
        </w:rPr>
        <w:t>Humanitarian scope code (GLIDE or HRP), when relevant</w:t>
      </w:r>
    </w:p>
    <w:p w14:paraId="0F692F34" w14:textId="77777777" w:rsidR="008956D9" w:rsidRPr="002761A4" w:rsidRDefault="008956D9" w:rsidP="002007D7">
      <w:pPr>
        <w:pStyle w:val="ListParagraph"/>
        <w:numPr>
          <w:ilvl w:val="0"/>
          <w:numId w:val="3"/>
        </w:numPr>
        <w:jc w:val="both"/>
        <w:rPr>
          <w:rFonts w:ascii="Garamond" w:hAnsi="Garamond" w:cs="Noto Sans"/>
          <w:sz w:val="24"/>
          <w:szCs w:val="24"/>
          <w:lang w:val="en-GB"/>
        </w:rPr>
      </w:pPr>
      <w:r w:rsidRPr="002761A4">
        <w:rPr>
          <w:rFonts w:ascii="Garamond" w:hAnsi="Garamond" w:cs="Noto Sans"/>
          <w:sz w:val="24"/>
          <w:szCs w:val="24"/>
          <w:lang w:val="en-GB"/>
        </w:rPr>
        <w:t>Links to the ‘Related Documents’, already published, that provides narrative information about an activity</w:t>
      </w:r>
      <w:r w:rsidR="008A675A">
        <w:rPr>
          <w:rFonts w:ascii="Garamond" w:hAnsi="Garamond" w:cs="Noto Sans"/>
          <w:sz w:val="24"/>
          <w:szCs w:val="24"/>
          <w:lang w:val="en-GB"/>
        </w:rPr>
        <w:t xml:space="preserve"> – e.g. case-studies</w:t>
      </w:r>
    </w:p>
    <w:p w14:paraId="51448DEB" w14:textId="77777777" w:rsidR="008956D9" w:rsidRPr="002761A4" w:rsidRDefault="008956D9" w:rsidP="002007D7">
      <w:pPr>
        <w:pStyle w:val="ListParagraph"/>
        <w:numPr>
          <w:ilvl w:val="0"/>
          <w:numId w:val="3"/>
        </w:numPr>
        <w:jc w:val="both"/>
        <w:rPr>
          <w:rFonts w:ascii="Garamond" w:hAnsi="Garamond" w:cs="Noto Sans"/>
          <w:sz w:val="24"/>
          <w:szCs w:val="24"/>
          <w:lang w:val="en-GB"/>
        </w:rPr>
      </w:pPr>
      <w:r w:rsidRPr="002761A4">
        <w:rPr>
          <w:rFonts w:ascii="Garamond" w:hAnsi="Garamond" w:cs="Noto Sans"/>
          <w:sz w:val="24"/>
          <w:szCs w:val="24"/>
          <w:lang w:val="en-GB"/>
        </w:rPr>
        <w:t>Results data and information, in the shape of indicator-data</w:t>
      </w:r>
      <w:r w:rsidR="008A675A">
        <w:rPr>
          <w:rFonts w:ascii="Garamond" w:hAnsi="Garamond" w:cs="Noto Sans"/>
          <w:sz w:val="24"/>
          <w:szCs w:val="24"/>
          <w:lang w:val="en-GB"/>
        </w:rPr>
        <w:t xml:space="preserve">, also offering </w:t>
      </w:r>
      <w:r w:rsidR="006768F5">
        <w:rPr>
          <w:rFonts w:ascii="Garamond" w:hAnsi="Garamond" w:cs="Noto Sans"/>
          <w:sz w:val="24"/>
          <w:szCs w:val="24"/>
          <w:lang w:val="en-GB"/>
        </w:rPr>
        <w:t>opportunities to publish</w:t>
      </w:r>
      <w:r w:rsidRPr="002761A4">
        <w:rPr>
          <w:rFonts w:ascii="Garamond" w:hAnsi="Garamond" w:cs="Noto Sans"/>
          <w:sz w:val="24"/>
          <w:szCs w:val="24"/>
          <w:lang w:val="en-GB"/>
        </w:rPr>
        <w:t xml:space="preserve"> links to documents</w:t>
      </w:r>
    </w:p>
    <w:p w14:paraId="4E055AC5" w14:textId="77777777" w:rsidR="004E5834" w:rsidRDefault="004E5834" w:rsidP="002007D7">
      <w:pPr>
        <w:jc w:val="both"/>
        <w:rPr>
          <w:rFonts w:ascii="Garamond" w:hAnsi="Garamond" w:cs="Noto Sans"/>
          <w:sz w:val="24"/>
          <w:szCs w:val="24"/>
          <w:lang w:val="en-GB"/>
        </w:rPr>
      </w:pPr>
      <w:r>
        <w:rPr>
          <w:rFonts w:ascii="Garamond" w:hAnsi="Garamond" w:cs="Noto Sans"/>
          <w:sz w:val="24"/>
          <w:szCs w:val="24"/>
          <w:lang w:val="en-GB"/>
        </w:rPr>
        <w:t>Concerning the submission of case-studies as document-links:</w:t>
      </w:r>
    </w:p>
    <w:p w14:paraId="3E780EB5" w14:textId="77777777" w:rsidR="004E5834" w:rsidRDefault="004E5834" w:rsidP="0002779C">
      <w:pPr>
        <w:pStyle w:val="ListParagraph"/>
        <w:numPr>
          <w:ilvl w:val="0"/>
          <w:numId w:val="4"/>
        </w:numPr>
        <w:jc w:val="both"/>
        <w:rPr>
          <w:rFonts w:ascii="Garamond" w:hAnsi="Garamond" w:cs="Noto Sans"/>
          <w:sz w:val="24"/>
          <w:szCs w:val="24"/>
          <w:lang w:val="en-GB"/>
        </w:rPr>
      </w:pPr>
      <w:r>
        <w:rPr>
          <w:rFonts w:ascii="Garamond" w:hAnsi="Garamond" w:cs="Noto Sans"/>
          <w:sz w:val="24"/>
          <w:szCs w:val="24"/>
          <w:lang w:val="en-GB"/>
        </w:rPr>
        <w:t>Ensure that the document is published in a way that allows for long-lasting links</w:t>
      </w:r>
    </w:p>
    <w:p w14:paraId="1ED9191C" w14:textId="77777777" w:rsidR="004E5834" w:rsidRDefault="004E5834" w:rsidP="0002779C">
      <w:pPr>
        <w:pStyle w:val="ListParagraph"/>
        <w:numPr>
          <w:ilvl w:val="0"/>
          <w:numId w:val="4"/>
        </w:numPr>
        <w:jc w:val="both"/>
        <w:rPr>
          <w:rFonts w:ascii="Garamond" w:hAnsi="Garamond" w:cs="Noto Sans"/>
          <w:sz w:val="24"/>
          <w:szCs w:val="24"/>
          <w:lang w:val="en-GB"/>
        </w:rPr>
      </w:pPr>
      <w:r>
        <w:rPr>
          <w:rFonts w:ascii="Garamond" w:hAnsi="Garamond" w:cs="Noto Sans"/>
          <w:sz w:val="24"/>
          <w:szCs w:val="24"/>
          <w:lang w:val="en-GB"/>
        </w:rPr>
        <w:t xml:space="preserve">Include the </w:t>
      </w:r>
      <w:r w:rsidR="001D7463">
        <w:rPr>
          <w:rFonts w:ascii="Garamond" w:hAnsi="Garamond" w:cs="Noto Sans"/>
          <w:sz w:val="24"/>
          <w:szCs w:val="24"/>
          <w:lang w:val="en-GB"/>
        </w:rPr>
        <w:t>H</w:t>
      </w:r>
      <w:r>
        <w:rPr>
          <w:rFonts w:ascii="Garamond" w:hAnsi="Garamond" w:cs="Noto Sans"/>
          <w:sz w:val="24"/>
          <w:szCs w:val="24"/>
          <w:lang w:val="en-GB"/>
        </w:rPr>
        <w:t xml:space="preserve">eadline of the template as </w:t>
      </w:r>
      <w:r w:rsidR="001D7463">
        <w:rPr>
          <w:rFonts w:ascii="Garamond" w:hAnsi="Garamond" w:cs="Noto Sans"/>
          <w:sz w:val="24"/>
          <w:szCs w:val="24"/>
          <w:lang w:val="en-GB"/>
        </w:rPr>
        <w:t>‘title’</w:t>
      </w:r>
    </w:p>
    <w:p w14:paraId="09A51B78" w14:textId="77777777" w:rsidR="001D7463" w:rsidRPr="0002779C" w:rsidRDefault="001D7463" w:rsidP="0002779C">
      <w:pPr>
        <w:pStyle w:val="ListParagraph"/>
        <w:numPr>
          <w:ilvl w:val="0"/>
          <w:numId w:val="4"/>
        </w:numPr>
        <w:jc w:val="both"/>
        <w:rPr>
          <w:rFonts w:ascii="Garamond" w:hAnsi="Garamond" w:cs="Noto Sans"/>
          <w:sz w:val="24"/>
          <w:szCs w:val="24"/>
          <w:lang w:val="en-GB"/>
        </w:rPr>
      </w:pPr>
      <w:r>
        <w:rPr>
          <w:rFonts w:ascii="Garamond" w:hAnsi="Garamond" w:cs="Noto Sans"/>
          <w:sz w:val="24"/>
          <w:szCs w:val="24"/>
          <w:lang w:val="en-GB"/>
        </w:rPr>
        <w:t>Include the Summary as ‘description’</w:t>
      </w:r>
    </w:p>
    <w:p w14:paraId="1E1B8B56" w14:textId="77777777" w:rsidR="008956D9" w:rsidRPr="002761A4" w:rsidRDefault="008956D9" w:rsidP="002007D7">
      <w:pPr>
        <w:jc w:val="both"/>
        <w:rPr>
          <w:rFonts w:ascii="Garamond" w:hAnsi="Garamond" w:cs="Noto Sans"/>
          <w:sz w:val="24"/>
          <w:szCs w:val="24"/>
          <w:lang w:val="en-GB"/>
        </w:rPr>
      </w:pPr>
      <w:r w:rsidRPr="002761A4">
        <w:rPr>
          <w:rFonts w:ascii="Garamond" w:hAnsi="Garamond" w:cs="Noto Sans"/>
          <w:sz w:val="24"/>
          <w:szCs w:val="24"/>
          <w:lang w:val="en-GB"/>
        </w:rPr>
        <w:t>&lt;tables are prepared, to demonstrate the different use of the same fields in the publication of Parent- or Child-level activities&gt;</w:t>
      </w:r>
    </w:p>
    <w:p w14:paraId="21BD1353" w14:textId="77777777" w:rsidR="006F2945" w:rsidRPr="002761A4" w:rsidRDefault="0090396A" w:rsidP="002007D7">
      <w:pPr>
        <w:jc w:val="both"/>
        <w:rPr>
          <w:rFonts w:ascii="Garamond" w:hAnsi="Garamond" w:cs="Noto Sans"/>
          <w:sz w:val="24"/>
          <w:szCs w:val="24"/>
          <w:lang w:val="en-GB"/>
        </w:rPr>
      </w:pPr>
      <w:r w:rsidRPr="002761A4">
        <w:rPr>
          <w:rFonts w:ascii="Garamond" w:hAnsi="Garamond" w:cs="Noto Sans"/>
          <w:sz w:val="24"/>
          <w:szCs w:val="24"/>
          <w:lang w:val="en-GB"/>
        </w:rPr>
        <w:t>The IATI-standard</w:t>
      </w:r>
      <w:r w:rsidR="006027E6" w:rsidRPr="002761A4">
        <w:rPr>
          <w:rFonts w:ascii="Garamond" w:hAnsi="Garamond" w:cs="Noto Sans"/>
          <w:sz w:val="24"/>
          <w:szCs w:val="24"/>
          <w:lang w:val="en-GB"/>
        </w:rPr>
        <w:t xml:space="preserve"> di</w:t>
      </w:r>
      <w:r w:rsidR="00671A0F" w:rsidRPr="002761A4">
        <w:rPr>
          <w:rFonts w:ascii="Garamond" w:hAnsi="Garamond" w:cs="Noto Sans"/>
          <w:sz w:val="24"/>
          <w:szCs w:val="24"/>
          <w:lang w:val="en-GB"/>
        </w:rPr>
        <w:t>ctates the basic requirements regarding data-structure:</w:t>
      </w:r>
      <w:r w:rsidR="006027E6" w:rsidRPr="002761A4">
        <w:rPr>
          <w:rFonts w:ascii="Garamond" w:hAnsi="Garamond" w:cs="Noto Sans"/>
          <w:sz w:val="24"/>
          <w:szCs w:val="24"/>
          <w:lang w:val="en-GB"/>
        </w:rPr>
        <w:t xml:space="preserve"> </w:t>
      </w:r>
      <w:r w:rsidR="00E114F4" w:rsidRPr="002761A4">
        <w:rPr>
          <w:rFonts w:ascii="Garamond" w:hAnsi="Garamond" w:cs="Noto Sans"/>
          <w:sz w:val="24"/>
          <w:szCs w:val="24"/>
          <w:lang w:val="en-GB"/>
        </w:rPr>
        <w:t>You cannot publish a data file</w:t>
      </w:r>
      <w:r w:rsidRPr="002761A4">
        <w:rPr>
          <w:rFonts w:ascii="Garamond" w:hAnsi="Garamond" w:cs="Noto Sans"/>
          <w:sz w:val="24"/>
          <w:szCs w:val="24"/>
          <w:lang w:val="en-GB"/>
        </w:rPr>
        <w:t xml:space="preserve"> unless it pass</w:t>
      </w:r>
      <w:r w:rsidR="008956D9" w:rsidRPr="002761A4">
        <w:rPr>
          <w:rFonts w:ascii="Garamond" w:hAnsi="Garamond" w:cs="Noto Sans"/>
          <w:sz w:val="24"/>
          <w:szCs w:val="24"/>
          <w:lang w:val="en-GB"/>
        </w:rPr>
        <w:t>es</w:t>
      </w:r>
      <w:r w:rsidRPr="002761A4">
        <w:rPr>
          <w:rFonts w:ascii="Garamond" w:hAnsi="Garamond" w:cs="Noto Sans"/>
          <w:sz w:val="24"/>
          <w:szCs w:val="24"/>
          <w:lang w:val="en-GB"/>
        </w:rPr>
        <w:t xml:space="preserve"> the</w:t>
      </w:r>
      <w:r w:rsidR="006027E6" w:rsidRPr="002761A4">
        <w:rPr>
          <w:rFonts w:ascii="Garamond" w:hAnsi="Garamond" w:cs="Noto Sans"/>
          <w:sz w:val="24"/>
          <w:szCs w:val="24"/>
          <w:lang w:val="en-GB"/>
        </w:rPr>
        <w:t xml:space="preserve"> schema-validation; </w:t>
      </w:r>
      <w:r w:rsidR="00B2732F" w:rsidRPr="002761A4">
        <w:rPr>
          <w:rFonts w:ascii="Garamond" w:hAnsi="Garamond" w:cs="Noto Sans"/>
          <w:sz w:val="24"/>
          <w:szCs w:val="24"/>
          <w:lang w:val="en-GB"/>
        </w:rPr>
        <w:t>as all languages, the xml must be structured in accordance with its syntax.</w:t>
      </w:r>
      <w:r w:rsidR="00E114F4" w:rsidRPr="002761A4">
        <w:rPr>
          <w:rFonts w:ascii="Garamond" w:hAnsi="Garamond" w:cs="Noto Sans"/>
          <w:sz w:val="24"/>
          <w:szCs w:val="24"/>
          <w:lang w:val="en-GB"/>
        </w:rPr>
        <w:t xml:space="preserve"> </w:t>
      </w:r>
      <w:r w:rsidR="00BA72E0" w:rsidRPr="002761A4">
        <w:rPr>
          <w:rFonts w:ascii="Garamond" w:hAnsi="Garamond" w:cs="Noto Sans"/>
          <w:sz w:val="24"/>
          <w:szCs w:val="24"/>
          <w:lang w:val="en-GB"/>
        </w:rPr>
        <w:t>In the Activity-file, the ‘Activities’ are the units that hold all information. Certain data-fields are mandatory</w:t>
      </w:r>
      <w:r w:rsidR="008956D9" w:rsidRPr="002761A4">
        <w:rPr>
          <w:rFonts w:ascii="Garamond" w:hAnsi="Garamond" w:cs="Noto Sans"/>
          <w:sz w:val="24"/>
          <w:szCs w:val="24"/>
          <w:lang w:val="en-GB"/>
        </w:rPr>
        <w:t>.</w:t>
      </w:r>
    </w:p>
    <w:p w14:paraId="6D9B09A7" w14:textId="77777777" w:rsidR="006027E6" w:rsidRPr="002761A4" w:rsidRDefault="00603CBD" w:rsidP="002007D7">
      <w:pPr>
        <w:jc w:val="both"/>
        <w:rPr>
          <w:rFonts w:ascii="Garamond" w:hAnsi="Garamond" w:cs="Noto Sans"/>
          <w:sz w:val="24"/>
          <w:szCs w:val="24"/>
          <w:lang w:val="en-GB"/>
        </w:rPr>
      </w:pPr>
      <w:r w:rsidRPr="002761A4">
        <w:rPr>
          <w:rFonts w:ascii="Garamond" w:hAnsi="Garamond" w:cs="Noto Sans"/>
          <w:sz w:val="24"/>
          <w:szCs w:val="24"/>
          <w:lang w:val="en-GB"/>
        </w:rPr>
        <w:t>Whereas each Activi</w:t>
      </w:r>
      <w:r w:rsidR="00671A0F" w:rsidRPr="002761A4">
        <w:rPr>
          <w:rFonts w:ascii="Garamond" w:hAnsi="Garamond" w:cs="Noto Sans"/>
          <w:sz w:val="24"/>
          <w:szCs w:val="24"/>
          <w:lang w:val="en-GB"/>
        </w:rPr>
        <w:t>ty is a separate entity</w:t>
      </w:r>
      <w:r w:rsidRPr="002761A4">
        <w:rPr>
          <w:rFonts w:ascii="Garamond" w:hAnsi="Garamond" w:cs="Noto Sans"/>
          <w:sz w:val="24"/>
          <w:szCs w:val="24"/>
          <w:lang w:val="en-GB"/>
        </w:rPr>
        <w:t>, which structure is predefined by the standard</w:t>
      </w:r>
      <w:r w:rsidR="0090396A" w:rsidRPr="002761A4">
        <w:rPr>
          <w:rFonts w:ascii="Garamond" w:hAnsi="Garamond" w:cs="Noto Sans"/>
          <w:sz w:val="24"/>
          <w:szCs w:val="24"/>
          <w:lang w:val="en-GB"/>
        </w:rPr>
        <w:t xml:space="preserve"> (i.e. the schema)</w:t>
      </w:r>
      <w:r w:rsidRPr="002761A4">
        <w:rPr>
          <w:rFonts w:ascii="Garamond" w:hAnsi="Garamond" w:cs="Noto Sans"/>
          <w:sz w:val="24"/>
          <w:szCs w:val="24"/>
          <w:lang w:val="en-GB"/>
        </w:rPr>
        <w:t>, the activities can be grouped and interrelated in several ways. In the case of SPA, a h</w:t>
      </w:r>
      <w:r w:rsidR="001D4B76" w:rsidRPr="002761A4">
        <w:rPr>
          <w:rFonts w:ascii="Garamond" w:hAnsi="Garamond" w:cs="Noto Sans"/>
          <w:sz w:val="24"/>
          <w:szCs w:val="24"/>
          <w:lang w:val="en-GB"/>
        </w:rPr>
        <w:t>ierarchy (two levels) is needed, in line with the NL guides on 3.4 Program funding (</w:t>
      </w:r>
      <w:hyperlink r:id="rId8" w:history="1">
        <w:r w:rsidR="001D4B76" w:rsidRPr="002761A4">
          <w:rPr>
            <w:rStyle w:val="Hyperlink"/>
            <w:rFonts w:ascii="Garamond" w:hAnsi="Garamond" w:cs="Noto Sans"/>
            <w:color w:val="auto"/>
            <w:sz w:val="24"/>
            <w:szCs w:val="24"/>
            <w:lang w:val="en-GB"/>
          </w:rPr>
          <w:t>NL guidelines p. 23 ff</w:t>
        </w:r>
      </w:hyperlink>
      <w:r w:rsidR="001D4B76" w:rsidRPr="002761A4">
        <w:rPr>
          <w:rFonts w:ascii="Garamond" w:hAnsi="Garamond" w:cs="Noto Sans"/>
          <w:sz w:val="24"/>
          <w:szCs w:val="24"/>
          <w:lang w:val="en-GB"/>
        </w:rPr>
        <w:t>).</w:t>
      </w:r>
    </w:p>
    <w:p w14:paraId="6FCE35D7" w14:textId="77777777" w:rsidR="00AF4ABE" w:rsidRPr="002761A4" w:rsidRDefault="00AF4ABE" w:rsidP="002007D7">
      <w:pPr>
        <w:jc w:val="both"/>
        <w:rPr>
          <w:rFonts w:ascii="Garamond" w:hAnsi="Garamond" w:cs="Noto Sans"/>
          <w:sz w:val="24"/>
          <w:szCs w:val="24"/>
          <w:lang w:val="en-GB"/>
        </w:rPr>
      </w:pPr>
      <w:r w:rsidRPr="002761A4">
        <w:rPr>
          <w:rFonts w:ascii="Garamond" w:hAnsi="Garamond" w:cs="Noto Sans"/>
          <w:sz w:val="24"/>
          <w:szCs w:val="24"/>
          <w:lang w:val="en-GB"/>
        </w:rPr>
        <w:t xml:space="preserve">Level 1 – the Parent-level: These </w:t>
      </w:r>
      <w:r w:rsidR="001711C1" w:rsidRPr="002761A4">
        <w:rPr>
          <w:rFonts w:ascii="Garamond" w:hAnsi="Garamond" w:cs="Noto Sans"/>
          <w:sz w:val="24"/>
          <w:szCs w:val="24"/>
          <w:lang w:val="en-GB"/>
        </w:rPr>
        <w:t>IATI-A</w:t>
      </w:r>
      <w:r w:rsidRPr="002761A4">
        <w:rPr>
          <w:rFonts w:ascii="Garamond" w:hAnsi="Garamond" w:cs="Noto Sans"/>
          <w:sz w:val="24"/>
          <w:szCs w:val="24"/>
          <w:lang w:val="en-GB"/>
        </w:rPr>
        <w:t>ctivities</w:t>
      </w:r>
      <w:r w:rsidR="00D920C5" w:rsidRPr="002761A4">
        <w:rPr>
          <w:rFonts w:ascii="Garamond" w:hAnsi="Garamond" w:cs="Noto Sans"/>
          <w:sz w:val="24"/>
          <w:szCs w:val="24"/>
          <w:lang w:val="en-GB"/>
        </w:rPr>
        <w:t xml:space="preserve"> corresponds with</w:t>
      </w:r>
      <w:r w:rsidRPr="002761A4">
        <w:rPr>
          <w:rFonts w:ascii="Garamond" w:hAnsi="Garamond" w:cs="Noto Sans"/>
          <w:sz w:val="24"/>
          <w:szCs w:val="24"/>
          <w:lang w:val="en-GB"/>
        </w:rPr>
        <w:t xml:space="preserve"> </w:t>
      </w:r>
      <w:r w:rsidR="00D920C5" w:rsidRPr="002761A4">
        <w:rPr>
          <w:rFonts w:ascii="Garamond" w:hAnsi="Garamond" w:cs="Noto Sans"/>
          <w:sz w:val="24"/>
          <w:szCs w:val="24"/>
          <w:lang w:val="en-GB"/>
        </w:rPr>
        <w:t xml:space="preserve">the </w:t>
      </w:r>
      <w:r w:rsidR="00C0365C" w:rsidRPr="002761A4">
        <w:rPr>
          <w:rFonts w:ascii="Garamond" w:hAnsi="Garamond" w:cs="Noto Sans"/>
          <w:sz w:val="24"/>
          <w:szCs w:val="24"/>
          <w:lang w:val="en-GB"/>
        </w:rPr>
        <w:t>MFA-</w:t>
      </w:r>
      <w:r w:rsidR="00D920C5" w:rsidRPr="002761A4">
        <w:rPr>
          <w:rFonts w:ascii="Garamond" w:hAnsi="Garamond" w:cs="Noto Sans"/>
          <w:sz w:val="24"/>
          <w:szCs w:val="24"/>
          <w:lang w:val="en-GB"/>
        </w:rPr>
        <w:t>Agreement itself and must contain narrative information about the nature and purpose of the organisations SPA and contain the data that establish the join between the organisations publication of the funds received from MFA, and the funds published as disbursed by MFA, thus avoiding the risk of double-counting.</w:t>
      </w:r>
    </w:p>
    <w:p w14:paraId="54F461C8" w14:textId="77777777" w:rsidR="00FE0BA8" w:rsidRPr="002761A4" w:rsidRDefault="00C0365C" w:rsidP="002007D7">
      <w:pPr>
        <w:jc w:val="both"/>
        <w:rPr>
          <w:rFonts w:ascii="Garamond" w:hAnsi="Garamond" w:cs="Noto Sans"/>
          <w:sz w:val="24"/>
          <w:szCs w:val="24"/>
          <w:lang w:val="en-GB"/>
        </w:rPr>
      </w:pPr>
      <w:r w:rsidRPr="002761A4">
        <w:rPr>
          <w:rFonts w:ascii="Garamond" w:hAnsi="Garamond" w:cs="Noto Sans"/>
          <w:sz w:val="24"/>
          <w:szCs w:val="24"/>
          <w:lang w:val="en-GB"/>
        </w:rPr>
        <w:lastRenderedPageBreak/>
        <w:t xml:space="preserve">Level 2 – the Child-level: These </w:t>
      </w:r>
      <w:r w:rsidR="001711C1" w:rsidRPr="002761A4">
        <w:rPr>
          <w:rFonts w:ascii="Garamond" w:hAnsi="Garamond" w:cs="Noto Sans"/>
          <w:sz w:val="24"/>
          <w:szCs w:val="24"/>
          <w:lang w:val="en-GB"/>
        </w:rPr>
        <w:t>IATI-</w:t>
      </w:r>
      <w:r w:rsidRPr="002761A4">
        <w:rPr>
          <w:rFonts w:ascii="Garamond" w:hAnsi="Garamond" w:cs="Noto Sans"/>
          <w:sz w:val="24"/>
          <w:szCs w:val="24"/>
          <w:lang w:val="en-GB"/>
        </w:rPr>
        <w:t xml:space="preserve">Activities corresponds with the activities funded by the organisation. If the organisation is implementing, these </w:t>
      </w:r>
      <w:r w:rsidR="001711C1" w:rsidRPr="002761A4">
        <w:rPr>
          <w:rFonts w:ascii="Garamond" w:hAnsi="Garamond" w:cs="Noto Sans"/>
          <w:sz w:val="24"/>
          <w:szCs w:val="24"/>
          <w:lang w:val="en-GB"/>
        </w:rPr>
        <w:t>IATI-A</w:t>
      </w:r>
      <w:r w:rsidRPr="002761A4">
        <w:rPr>
          <w:rFonts w:ascii="Garamond" w:hAnsi="Garamond" w:cs="Noto Sans"/>
          <w:sz w:val="24"/>
          <w:szCs w:val="24"/>
          <w:lang w:val="en-GB"/>
        </w:rPr>
        <w:t>ctivities equals ‘projects’</w:t>
      </w:r>
      <w:r w:rsidR="006768F5">
        <w:rPr>
          <w:rFonts w:ascii="Garamond" w:hAnsi="Garamond" w:cs="Noto Sans"/>
          <w:sz w:val="24"/>
          <w:szCs w:val="24"/>
          <w:lang w:val="en-GB"/>
        </w:rPr>
        <w:t>;</w:t>
      </w:r>
      <w:r w:rsidRPr="002761A4">
        <w:rPr>
          <w:rFonts w:ascii="Garamond" w:hAnsi="Garamond" w:cs="Noto Sans"/>
          <w:sz w:val="24"/>
          <w:szCs w:val="24"/>
          <w:lang w:val="en-GB"/>
        </w:rPr>
        <w:t xml:space="preserve"> if the organisation disburse funds to a </w:t>
      </w:r>
      <w:r w:rsidR="001711C1" w:rsidRPr="002761A4">
        <w:rPr>
          <w:rFonts w:ascii="Garamond" w:hAnsi="Garamond" w:cs="Noto Sans"/>
          <w:sz w:val="24"/>
          <w:szCs w:val="24"/>
          <w:lang w:val="en-GB"/>
        </w:rPr>
        <w:t>partner-organisation</w:t>
      </w:r>
      <w:r w:rsidR="006768F5">
        <w:rPr>
          <w:rFonts w:ascii="Garamond" w:hAnsi="Garamond" w:cs="Noto Sans"/>
          <w:sz w:val="24"/>
          <w:szCs w:val="24"/>
          <w:lang w:val="en-GB"/>
        </w:rPr>
        <w:t>,</w:t>
      </w:r>
      <w:r w:rsidR="001711C1" w:rsidRPr="002761A4">
        <w:rPr>
          <w:rFonts w:ascii="Garamond" w:hAnsi="Garamond" w:cs="Noto Sans"/>
          <w:sz w:val="24"/>
          <w:szCs w:val="24"/>
          <w:lang w:val="en-GB"/>
        </w:rPr>
        <w:t xml:space="preserve"> these IATI-A</w:t>
      </w:r>
      <w:r w:rsidRPr="002761A4">
        <w:rPr>
          <w:rFonts w:ascii="Garamond" w:hAnsi="Garamond" w:cs="Noto Sans"/>
          <w:sz w:val="24"/>
          <w:szCs w:val="24"/>
          <w:lang w:val="en-GB"/>
        </w:rPr>
        <w:t>ctivities corresponds with the individual partner-agreements, regardless of the chosen modality of cooperation.</w:t>
      </w:r>
      <w:r w:rsidR="00671A0F" w:rsidRPr="002761A4">
        <w:rPr>
          <w:rFonts w:ascii="Garamond" w:hAnsi="Garamond" w:cs="Noto Sans"/>
          <w:sz w:val="24"/>
          <w:szCs w:val="24"/>
          <w:lang w:val="en-GB"/>
        </w:rPr>
        <w:t xml:space="preserve"> </w:t>
      </w:r>
      <w:r w:rsidR="00FE0BA8" w:rsidRPr="002761A4">
        <w:rPr>
          <w:rFonts w:ascii="Garamond" w:hAnsi="Garamond" w:cs="Noto Sans"/>
          <w:sz w:val="24"/>
          <w:szCs w:val="24"/>
          <w:lang w:val="en-GB"/>
        </w:rPr>
        <w:t>These IATI-Activities must contain narrative information about the nature and purpose of the project/engagement and contain the data that establish the join between the child-level activity and it’s parent as well as data on third-party contributions. In case of an engagement with a partner</w:t>
      </w:r>
      <w:r w:rsidR="00357A47" w:rsidRPr="002761A4">
        <w:rPr>
          <w:rFonts w:ascii="Garamond" w:hAnsi="Garamond" w:cs="Noto Sans"/>
          <w:sz w:val="24"/>
          <w:szCs w:val="24"/>
          <w:lang w:val="en-GB"/>
        </w:rPr>
        <w:t xml:space="preserve"> </w:t>
      </w:r>
      <w:r w:rsidR="00FE0BA8" w:rsidRPr="002761A4">
        <w:rPr>
          <w:rFonts w:ascii="Garamond" w:hAnsi="Garamond" w:cs="Noto Sans"/>
          <w:sz w:val="24"/>
          <w:szCs w:val="24"/>
          <w:lang w:val="en-GB"/>
        </w:rPr>
        <w:t>organisation</w:t>
      </w:r>
      <w:r w:rsidR="00357A47" w:rsidRPr="002761A4">
        <w:rPr>
          <w:rFonts w:ascii="Garamond" w:hAnsi="Garamond" w:cs="Noto Sans"/>
          <w:sz w:val="24"/>
          <w:szCs w:val="24"/>
          <w:lang w:val="en-GB"/>
        </w:rPr>
        <w:t>, the organisation must be identified according to the IATI-standard.</w:t>
      </w:r>
    </w:p>
    <w:p w14:paraId="06FEE1C6" w14:textId="77777777" w:rsidR="004A729A" w:rsidRDefault="0090396A" w:rsidP="0002779C">
      <w:pPr>
        <w:jc w:val="both"/>
        <w:rPr>
          <w:rFonts w:ascii="Garamond" w:hAnsi="Garamond" w:cs="Noto Sans"/>
          <w:sz w:val="24"/>
          <w:szCs w:val="24"/>
          <w:lang w:val="en-GB"/>
        </w:rPr>
      </w:pPr>
      <w:r w:rsidRPr="002761A4">
        <w:rPr>
          <w:rFonts w:ascii="Garamond" w:hAnsi="Garamond" w:cs="Noto Sans"/>
          <w:sz w:val="24"/>
          <w:szCs w:val="24"/>
          <w:lang w:val="en-GB"/>
        </w:rPr>
        <w:t>All SPA-organisations receive funding from two</w:t>
      </w:r>
      <w:r w:rsidR="00B4698A" w:rsidRPr="002761A4">
        <w:rPr>
          <w:rFonts w:ascii="Garamond" w:hAnsi="Garamond" w:cs="Noto Sans"/>
          <w:sz w:val="24"/>
          <w:szCs w:val="24"/>
          <w:lang w:val="en-GB"/>
        </w:rPr>
        <w:t xml:space="preserve"> sources; general development funding and funding earmarked to humanitarian purposes. </w:t>
      </w:r>
      <w:r w:rsidR="00682558">
        <w:rPr>
          <w:rFonts w:ascii="Garamond" w:hAnsi="Garamond" w:cs="Noto Sans"/>
          <w:sz w:val="24"/>
          <w:szCs w:val="24"/>
          <w:lang w:val="en-GB"/>
        </w:rPr>
        <w:t>To reflect this, each SPA-agreement must be published as</w:t>
      </w:r>
      <w:r w:rsidR="0002779C">
        <w:rPr>
          <w:rFonts w:ascii="Garamond" w:hAnsi="Garamond" w:cs="Noto Sans"/>
          <w:sz w:val="24"/>
          <w:szCs w:val="24"/>
          <w:lang w:val="en-GB"/>
        </w:rPr>
        <w:t xml:space="preserve"> </w:t>
      </w:r>
      <w:r w:rsidR="00682558">
        <w:rPr>
          <w:rFonts w:ascii="Garamond" w:hAnsi="Garamond" w:cs="Noto Sans"/>
          <w:sz w:val="24"/>
          <w:szCs w:val="24"/>
          <w:lang w:val="en-GB"/>
        </w:rPr>
        <w:t>t</w:t>
      </w:r>
      <w:r w:rsidR="00B4698A" w:rsidRPr="002761A4">
        <w:rPr>
          <w:rFonts w:ascii="Garamond" w:hAnsi="Garamond" w:cs="Noto Sans"/>
          <w:sz w:val="24"/>
          <w:szCs w:val="24"/>
          <w:lang w:val="en-GB"/>
        </w:rPr>
        <w:t>wo parent-activities, one for each funding-source. All child-level activities are related to one or the other parent-activity, thereby declaring</w:t>
      </w:r>
      <w:r w:rsidR="00050A85" w:rsidRPr="002761A4">
        <w:rPr>
          <w:rFonts w:ascii="Garamond" w:hAnsi="Garamond" w:cs="Noto Sans"/>
          <w:sz w:val="24"/>
          <w:szCs w:val="24"/>
          <w:lang w:val="en-GB"/>
        </w:rPr>
        <w:t xml:space="preserve"> which to count as funded by humanitarian funds i.e. complying with the </w:t>
      </w:r>
      <w:r w:rsidR="00682558">
        <w:rPr>
          <w:rFonts w:ascii="Garamond" w:hAnsi="Garamond" w:cs="Noto Sans"/>
          <w:sz w:val="24"/>
          <w:szCs w:val="24"/>
          <w:lang w:val="en-GB"/>
        </w:rPr>
        <w:t xml:space="preserve">humanitarian </w:t>
      </w:r>
      <w:r w:rsidR="00050A85" w:rsidRPr="002761A4">
        <w:rPr>
          <w:rFonts w:ascii="Garamond" w:hAnsi="Garamond" w:cs="Noto Sans"/>
          <w:sz w:val="24"/>
          <w:szCs w:val="24"/>
          <w:lang w:val="en-GB"/>
        </w:rPr>
        <w:t xml:space="preserve">earmark. In the nexus-perspective this means that whereas activities funded by general development funds </w:t>
      </w:r>
      <w:r w:rsidR="00050A85" w:rsidRPr="0002779C">
        <w:rPr>
          <w:rFonts w:ascii="Garamond" w:hAnsi="Garamond" w:cs="Noto Sans"/>
          <w:sz w:val="24"/>
          <w:szCs w:val="24"/>
          <w:u w:val="single"/>
          <w:lang w:val="en-GB"/>
        </w:rPr>
        <w:t>can</w:t>
      </w:r>
      <w:r w:rsidR="00050A85" w:rsidRPr="002761A4">
        <w:rPr>
          <w:rFonts w:ascii="Garamond" w:hAnsi="Garamond" w:cs="Noto Sans"/>
          <w:sz w:val="24"/>
          <w:szCs w:val="24"/>
          <w:lang w:val="en-GB"/>
        </w:rPr>
        <w:t xml:space="preserve"> have a humanitarian purpose, this </w:t>
      </w:r>
      <w:r w:rsidR="00050A85" w:rsidRPr="0002779C">
        <w:rPr>
          <w:rFonts w:ascii="Garamond" w:hAnsi="Garamond" w:cs="Noto Sans"/>
          <w:sz w:val="24"/>
          <w:szCs w:val="24"/>
          <w:u w:val="single"/>
          <w:lang w:val="en-GB"/>
        </w:rPr>
        <w:t>must</w:t>
      </w:r>
      <w:r w:rsidR="00050A85" w:rsidRPr="002761A4">
        <w:rPr>
          <w:rFonts w:ascii="Garamond" w:hAnsi="Garamond" w:cs="Noto Sans"/>
          <w:sz w:val="24"/>
          <w:szCs w:val="24"/>
          <w:lang w:val="en-GB"/>
        </w:rPr>
        <w:t xml:space="preserve"> be the case for activities funded by the earmarked grant.</w:t>
      </w:r>
    </w:p>
    <w:p w14:paraId="3E58060E" w14:textId="02CA9132" w:rsidR="00050A85" w:rsidRPr="0002779C" w:rsidRDefault="00C9328E" w:rsidP="0002779C">
      <w:pPr>
        <w:jc w:val="both"/>
        <w:rPr>
          <w:rFonts w:ascii="Garamond" w:hAnsi="Garamond" w:cs="Noto Sans"/>
          <w:sz w:val="24"/>
          <w:szCs w:val="24"/>
          <w:lang w:val="en-GB"/>
        </w:rPr>
      </w:pPr>
      <w:r>
        <w:rPr>
          <w:rFonts w:ascii="Garamond" w:hAnsi="Garamond" w:cs="Noto Sans"/>
          <w:sz w:val="24"/>
          <w:szCs w:val="24"/>
          <w:lang w:val="en-GB"/>
        </w:rPr>
        <w:t>From 2024 all funds for strategic partners are provided from one source only</w:t>
      </w:r>
      <w:r w:rsidR="004A729A">
        <w:rPr>
          <w:rFonts w:ascii="Garamond" w:hAnsi="Garamond" w:cs="Noto Sans"/>
          <w:sz w:val="24"/>
          <w:szCs w:val="24"/>
          <w:lang w:val="en-GB"/>
        </w:rPr>
        <w:t xml:space="preserve"> (nexus)</w:t>
      </w:r>
      <w:r>
        <w:rPr>
          <w:rFonts w:ascii="Garamond" w:hAnsi="Garamond" w:cs="Noto Sans"/>
          <w:sz w:val="24"/>
          <w:szCs w:val="24"/>
          <w:lang w:val="en-GB"/>
        </w:rPr>
        <w:t xml:space="preserve">, covering both </w:t>
      </w:r>
      <w:r w:rsidR="004A729A">
        <w:rPr>
          <w:rFonts w:ascii="Garamond" w:hAnsi="Garamond" w:cs="Noto Sans"/>
          <w:sz w:val="24"/>
          <w:szCs w:val="24"/>
          <w:lang w:val="en-GB"/>
        </w:rPr>
        <w:t>long-term</w:t>
      </w:r>
      <w:r>
        <w:rPr>
          <w:rFonts w:ascii="Garamond" w:hAnsi="Garamond" w:cs="Noto Sans"/>
          <w:sz w:val="24"/>
          <w:szCs w:val="24"/>
          <w:lang w:val="en-GB"/>
        </w:rPr>
        <w:t xml:space="preserve"> development and</w:t>
      </w:r>
      <w:r w:rsidR="00BC5C1D">
        <w:rPr>
          <w:rFonts w:ascii="Garamond" w:hAnsi="Garamond" w:cs="Noto Sans"/>
          <w:sz w:val="24"/>
          <w:szCs w:val="24"/>
          <w:lang w:val="en-GB"/>
        </w:rPr>
        <w:t xml:space="preserve"> short-term</w:t>
      </w:r>
      <w:r w:rsidR="004A729A">
        <w:rPr>
          <w:rFonts w:ascii="Garamond" w:hAnsi="Garamond" w:cs="Noto Sans"/>
          <w:sz w:val="24"/>
          <w:szCs w:val="24"/>
          <w:lang w:val="en-GB"/>
        </w:rPr>
        <w:t xml:space="preserve"> </w:t>
      </w:r>
      <w:r>
        <w:rPr>
          <w:rFonts w:ascii="Garamond" w:hAnsi="Garamond" w:cs="Noto Sans"/>
          <w:sz w:val="24"/>
          <w:szCs w:val="24"/>
          <w:lang w:val="en-GB"/>
        </w:rPr>
        <w:t xml:space="preserve">humanitarian outcomes. Hence, the parent activity will be constant </w:t>
      </w:r>
      <w:r w:rsidR="004A729A">
        <w:rPr>
          <w:rFonts w:ascii="Garamond" w:hAnsi="Garamond" w:cs="Noto Sans"/>
          <w:sz w:val="24"/>
          <w:szCs w:val="24"/>
          <w:lang w:val="en-GB"/>
        </w:rPr>
        <w:t xml:space="preserve">across the child-activities </w:t>
      </w:r>
      <w:r>
        <w:rPr>
          <w:rFonts w:ascii="Garamond" w:hAnsi="Garamond" w:cs="Noto Sans"/>
          <w:sz w:val="24"/>
          <w:szCs w:val="24"/>
          <w:lang w:val="en-GB"/>
        </w:rPr>
        <w:t xml:space="preserve">and the sector specification by strategic partners </w:t>
      </w:r>
      <w:r w:rsidR="00BE0095">
        <w:rPr>
          <w:rFonts w:ascii="Garamond" w:hAnsi="Garamond" w:cs="Noto Sans"/>
          <w:sz w:val="24"/>
          <w:szCs w:val="24"/>
          <w:lang w:val="en-GB"/>
        </w:rPr>
        <w:t>becomes</w:t>
      </w:r>
      <w:r w:rsidR="004A729A">
        <w:rPr>
          <w:rFonts w:ascii="Garamond" w:hAnsi="Garamond" w:cs="Noto Sans"/>
          <w:sz w:val="24"/>
          <w:szCs w:val="24"/>
          <w:lang w:val="en-GB"/>
        </w:rPr>
        <w:t xml:space="preserve"> </w:t>
      </w:r>
      <w:r>
        <w:rPr>
          <w:rFonts w:ascii="Garamond" w:hAnsi="Garamond" w:cs="Noto Sans"/>
          <w:sz w:val="24"/>
          <w:szCs w:val="24"/>
          <w:lang w:val="en-GB"/>
        </w:rPr>
        <w:t>essential</w:t>
      </w:r>
      <w:r w:rsidR="00BE0095">
        <w:rPr>
          <w:rFonts w:ascii="Garamond" w:hAnsi="Garamond" w:cs="Noto Sans"/>
          <w:sz w:val="24"/>
          <w:szCs w:val="24"/>
          <w:lang w:val="en-GB"/>
        </w:rPr>
        <w:t xml:space="preserve"> for </w:t>
      </w:r>
      <w:r>
        <w:rPr>
          <w:rFonts w:ascii="Garamond" w:hAnsi="Garamond" w:cs="Noto Sans"/>
          <w:sz w:val="24"/>
          <w:szCs w:val="24"/>
          <w:lang w:val="en-GB"/>
        </w:rPr>
        <w:t>segregat</w:t>
      </w:r>
      <w:r w:rsidR="00BE0095">
        <w:rPr>
          <w:rFonts w:ascii="Garamond" w:hAnsi="Garamond" w:cs="Noto Sans"/>
          <w:sz w:val="24"/>
          <w:szCs w:val="24"/>
          <w:lang w:val="en-GB"/>
        </w:rPr>
        <w:t>ion of</w:t>
      </w:r>
      <w:r>
        <w:rPr>
          <w:rFonts w:ascii="Garamond" w:hAnsi="Garamond" w:cs="Noto Sans"/>
          <w:sz w:val="24"/>
          <w:szCs w:val="24"/>
          <w:lang w:val="en-GB"/>
        </w:rPr>
        <w:t xml:space="preserve"> main purpose</w:t>
      </w:r>
      <w:r w:rsidR="00BC5C1D">
        <w:rPr>
          <w:rFonts w:ascii="Garamond" w:hAnsi="Garamond" w:cs="Noto Sans"/>
          <w:sz w:val="24"/>
          <w:szCs w:val="24"/>
          <w:lang w:val="en-GB"/>
        </w:rPr>
        <w:t>s</w:t>
      </w:r>
      <w:r>
        <w:rPr>
          <w:rFonts w:ascii="Garamond" w:hAnsi="Garamond" w:cs="Noto Sans"/>
          <w:sz w:val="24"/>
          <w:szCs w:val="24"/>
          <w:lang w:val="en-GB"/>
        </w:rPr>
        <w:t xml:space="preserve"> of </w:t>
      </w:r>
      <w:r w:rsidR="004A729A">
        <w:rPr>
          <w:rFonts w:ascii="Garamond" w:hAnsi="Garamond" w:cs="Noto Sans"/>
          <w:sz w:val="24"/>
          <w:szCs w:val="24"/>
          <w:lang w:val="en-GB"/>
        </w:rPr>
        <w:t xml:space="preserve">individual </w:t>
      </w:r>
      <w:r>
        <w:rPr>
          <w:rFonts w:ascii="Garamond" w:hAnsi="Garamond" w:cs="Noto Sans"/>
          <w:sz w:val="24"/>
          <w:szCs w:val="24"/>
          <w:lang w:val="en-GB"/>
        </w:rPr>
        <w:t>child activities</w:t>
      </w:r>
      <w:r w:rsidR="004A729A">
        <w:rPr>
          <w:rFonts w:ascii="Garamond" w:hAnsi="Garamond" w:cs="Noto Sans"/>
          <w:sz w:val="24"/>
          <w:szCs w:val="24"/>
          <w:lang w:val="en-GB"/>
        </w:rPr>
        <w:t>.</w:t>
      </w:r>
    </w:p>
    <w:sectPr w:rsidR="00050A85" w:rsidRPr="0002779C" w:rsidSect="0003489D">
      <w:footerReference w:type="default" r:id="rId9"/>
      <w:headerReference w:type="firs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594F" w14:textId="77777777" w:rsidR="00E27AC3" w:rsidRDefault="00E27AC3" w:rsidP="007C41BE">
      <w:pPr>
        <w:spacing w:after="0" w:line="240" w:lineRule="auto"/>
      </w:pPr>
      <w:r>
        <w:separator/>
      </w:r>
    </w:p>
  </w:endnote>
  <w:endnote w:type="continuationSeparator" w:id="0">
    <w:p w14:paraId="3AFE9517" w14:textId="77777777" w:rsidR="00E27AC3" w:rsidRDefault="00E27AC3" w:rsidP="007C4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54211"/>
      <w:docPartObj>
        <w:docPartGallery w:val="Page Numbers (Bottom of Page)"/>
        <w:docPartUnique/>
      </w:docPartObj>
    </w:sdtPr>
    <w:sdtContent>
      <w:p w14:paraId="6D4610F2" w14:textId="77777777" w:rsidR="00F015A0" w:rsidRDefault="00F015A0">
        <w:pPr>
          <w:pStyle w:val="Footer"/>
          <w:jc w:val="right"/>
        </w:pPr>
        <w:r>
          <w:fldChar w:fldCharType="begin"/>
        </w:r>
        <w:r>
          <w:instrText>PAGE   \* MERGEFORMAT</w:instrText>
        </w:r>
        <w:r>
          <w:fldChar w:fldCharType="separate"/>
        </w:r>
        <w:r w:rsidR="00F23702">
          <w:rPr>
            <w:noProof/>
          </w:rPr>
          <w:t>2</w:t>
        </w:r>
        <w:r>
          <w:fldChar w:fldCharType="end"/>
        </w:r>
      </w:p>
    </w:sdtContent>
  </w:sdt>
  <w:p w14:paraId="34051817" w14:textId="77777777" w:rsidR="00F015A0" w:rsidRDefault="00F01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7AAF7" w14:textId="77777777" w:rsidR="00E27AC3" w:rsidRDefault="00E27AC3" w:rsidP="007C41BE">
      <w:pPr>
        <w:spacing w:after="0" w:line="240" w:lineRule="auto"/>
      </w:pPr>
      <w:r>
        <w:separator/>
      </w:r>
    </w:p>
  </w:footnote>
  <w:footnote w:type="continuationSeparator" w:id="0">
    <w:p w14:paraId="079AD732" w14:textId="77777777" w:rsidR="00E27AC3" w:rsidRDefault="00E27AC3" w:rsidP="007C4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6AA2" w14:textId="77777777" w:rsidR="00F23702" w:rsidRDefault="00F23702">
    <w:pPr>
      <w:pStyle w:val="Header"/>
    </w:pPr>
    <w:r w:rsidRPr="00152F05">
      <w:rPr>
        <w:noProof/>
        <w:lang w:eastAsia="da-DK"/>
      </w:rPr>
      <w:drawing>
        <wp:inline distT="0" distB="0" distL="0" distR="0" wp14:anchorId="378C275D" wp14:editId="16CEE2CB">
          <wp:extent cx="1754505" cy="393700"/>
          <wp:effectExtent l="0" t="0" r="0" b="635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393700"/>
                  </a:xfrm>
                  <a:prstGeom prst="rect">
                    <a:avLst/>
                  </a:prstGeom>
                  <a:noFill/>
                  <a:ln>
                    <a:noFill/>
                  </a:ln>
                </pic:spPr>
              </pic:pic>
            </a:graphicData>
          </a:graphic>
        </wp:inline>
      </w:drawing>
    </w:r>
  </w:p>
  <w:p w14:paraId="7D84AAEE" w14:textId="77777777" w:rsidR="002761A4" w:rsidRDefault="00276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334AA"/>
    <w:multiLevelType w:val="hybridMultilevel"/>
    <w:tmpl w:val="194AA7F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C810820"/>
    <w:multiLevelType w:val="hybridMultilevel"/>
    <w:tmpl w:val="CBDAE7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B8C7353"/>
    <w:multiLevelType w:val="hybridMultilevel"/>
    <w:tmpl w:val="0AEE88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B8F386F"/>
    <w:multiLevelType w:val="hybridMultilevel"/>
    <w:tmpl w:val="588EBA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6879147">
    <w:abstractNumId w:val="0"/>
  </w:num>
  <w:num w:numId="2" w16cid:durableId="984627484">
    <w:abstractNumId w:val="3"/>
  </w:num>
  <w:num w:numId="3" w16cid:durableId="1648121113">
    <w:abstractNumId w:val="1"/>
  </w:num>
  <w:num w:numId="4" w16cid:durableId="1763601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5B5"/>
    <w:rsid w:val="0002779C"/>
    <w:rsid w:val="0003489D"/>
    <w:rsid w:val="00050A85"/>
    <w:rsid w:val="000772F0"/>
    <w:rsid w:val="001516E4"/>
    <w:rsid w:val="001711C1"/>
    <w:rsid w:val="001733E8"/>
    <w:rsid w:val="001C133C"/>
    <w:rsid w:val="001D4B76"/>
    <w:rsid w:val="001D7463"/>
    <w:rsid w:val="002007D7"/>
    <w:rsid w:val="00242C67"/>
    <w:rsid w:val="002761A4"/>
    <w:rsid w:val="00280685"/>
    <w:rsid w:val="00285F88"/>
    <w:rsid w:val="00337A7E"/>
    <w:rsid w:val="00357A47"/>
    <w:rsid w:val="00365527"/>
    <w:rsid w:val="003A3F9A"/>
    <w:rsid w:val="004A729A"/>
    <w:rsid w:val="004D32A4"/>
    <w:rsid w:val="004E5834"/>
    <w:rsid w:val="005627F3"/>
    <w:rsid w:val="005F4224"/>
    <w:rsid w:val="006027E6"/>
    <w:rsid w:val="00603CBD"/>
    <w:rsid w:val="00634AE2"/>
    <w:rsid w:val="00642430"/>
    <w:rsid w:val="00671A0F"/>
    <w:rsid w:val="006768F5"/>
    <w:rsid w:val="00682558"/>
    <w:rsid w:val="006963E9"/>
    <w:rsid w:val="006B15B5"/>
    <w:rsid w:val="006D7738"/>
    <w:rsid w:val="006F2945"/>
    <w:rsid w:val="00704E2A"/>
    <w:rsid w:val="0072103A"/>
    <w:rsid w:val="0076401E"/>
    <w:rsid w:val="007C41BE"/>
    <w:rsid w:val="008956D9"/>
    <w:rsid w:val="008A675A"/>
    <w:rsid w:val="008C218C"/>
    <w:rsid w:val="0090396A"/>
    <w:rsid w:val="009737CC"/>
    <w:rsid w:val="009F6ED2"/>
    <w:rsid w:val="00A057EB"/>
    <w:rsid w:val="00A350A2"/>
    <w:rsid w:val="00AF4ABE"/>
    <w:rsid w:val="00B2732F"/>
    <w:rsid w:val="00B4698A"/>
    <w:rsid w:val="00B8077F"/>
    <w:rsid w:val="00BA72E0"/>
    <w:rsid w:val="00BC5C1D"/>
    <w:rsid w:val="00BD07BD"/>
    <w:rsid w:val="00BE0095"/>
    <w:rsid w:val="00C0365C"/>
    <w:rsid w:val="00C0417B"/>
    <w:rsid w:val="00C9328E"/>
    <w:rsid w:val="00D14563"/>
    <w:rsid w:val="00D61DD7"/>
    <w:rsid w:val="00D920C5"/>
    <w:rsid w:val="00DB2D80"/>
    <w:rsid w:val="00DC4614"/>
    <w:rsid w:val="00E114F4"/>
    <w:rsid w:val="00E21096"/>
    <w:rsid w:val="00E27AC3"/>
    <w:rsid w:val="00EA2AB2"/>
    <w:rsid w:val="00EB5600"/>
    <w:rsid w:val="00F015A0"/>
    <w:rsid w:val="00F23702"/>
    <w:rsid w:val="00F81764"/>
    <w:rsid w:val="00FE0B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64C86"/>
  <w15:chartTrackingRefBased/>
  <w15:docId w15:val="{DE574DB3-3876-4867-A113-B6A2F998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1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56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ABE"/>
    <w:rPr>
      <w:color w:val="0563C1" w:themeColor="hyperlink"/>
      <w:u w:val="single"/>
    </w:rPr>
  </w:style>
  <w:style w:type="paragraph" w:styleId="ListParagraph">
    <w:name w:val="List Paragraph"/>
    <w:basedOn w:val="Normal"/>
    <w:uiPriority w:val="34"/>
    <w:qFormat/>
    <w:rsid w:val="00B4698A"/>
    <w:pPr>
      <w:ind w:left="720"/>
      <w:contextualSpacing/>
    </w:pPr>
  </w:style>
  <w:style w:type="paragraph" w:styleId="Header">
    <w:name w:val="header"/>
    <w:basedOn w:val="Normal"/>
    <w:link w:val="HeaderChar"/>
    <w:uiPriority w:val="99"/>
    <w:unhideWhenUsed/>
    <w:rsid w:val="007C41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7C41BE"/>
  </w:style>
  <w:style w:type="paragraph" w:styleId="Footer">
    <w:name w:val="footer"/>
    <w:basedOn w:val="Normal"/>
    <w:link w:val="FooterChar"/>
    <w:uiPriority w:val="99"/>
    <w:unhideWhenUsed/>
    <w:rsid w:val="007C41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7C41BE"/>
  </w:style>
  <w:style w:type="character" w:customStyle="1" w:styleId="Heading1Char">
    <w:name w:val="Heading 1 Char"/>
    <w:basedOn w:val="DefaultParagraphFont"/>
    <w:link w:val="Heading1"/>
    <w:uiPriority w:val="9"/>
    <w:rsid w:val="007C41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956D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82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558"/>
    <w:rPr>
      <w:rFonts w:ascii="Segoe UI" w:hAnsi="Segoe UI" w:cs="Segoe UI"/>
      <w:sz w:val="18"/>
      <w:szCs w:val="18"/>
    </w:rPr>
  </w:style>
  <w:style w:type="paragraph" w:styleId="Revision">
    <w:name w:val="Revision"/>
    <w:hidden/>
    <w:uiPriority w:val="99"/>
    <w:semiHidden/>
    <w:rsid w:val="004D3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ernment.nl/documents/publications/2015/12/01/open-data-and-development-cooper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1080C-7793-4583-A3BC-AA81A0F8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1040</Words>
  <Characters>5932</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Jacob Hjøllund</dc:creator>
  <cp:keywords/>
  <dc:description/>
  <cp:lastModifiedBy>Kasper Thede Anderskov</cp:lastModifiedBy>
  <cp:revision>9</cp:revision>
  <dcterms:created xsi:type="dcterms:W3CDTF">2025-03-03T13:06:00Z</dcterms:created>
  <dcterms:modified xsi:type="dcterms:W3CDTF">2025-05-23T14:53:00Z</dcterms:modified>
</cp:coreProperties>
</file>